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BBDF5" w14:textId="77777777" w:rsidR="0055607E" w:rsidRDefault="0055607E" w:rsidP="002105E7">
      <w:pPr>
        <w:spacing w:afterLines="80" w:after="192" w:line="264" w:lineRule="auto"/>
        <w:rPr>
          <w:rFonts w:ascii="Arial" w:hAnsi="Arial" w:cs="Arial"/>
          <w:b/>
          <w:bCs/>
          <w:color w:val="000000" w:themeColor="text1"/>
        </w:rPr>
      </w:pPr>
    </w:p>
    <w:p w14:paraId="784EAF91" w14:textId="0A432192" w:rsidR="008C396F" w:rsidRDefault="002A4351" w:rsidP="002105E7">
      <w:pPr>
        <w:spacing w:afterLines="80" w:after="192" w:line="264" w:lineRule="auto"/>
        <w:rPr>
          <w:rFonts w:ascii="Arial" w:hAnsi="Arial" w:cs="Arial"/>
          <w:b/>
          <w:bCs/>
          <w:color w:val="000000" w:themeColor="text1"/>
        </w:rPr>
      </w:pPr>
      <w:r w:rsidRPr="008C396F">
        <w:rPr>
          <w:rFonts w:ascii="Arial" w:hAnsi="Arial" w:cs="Arial"/>
          <w:b/>
          <w:bCs/>
          <w:color w:val="000000" w:themeColor="text1"/>
        </w:rPr>
        <w:t xml:space="preserve">Advice to </w:t>
      </w:r>
      <w:r w:rsidR="008C396F">
        <w:rPr>
          <w:rFonts w:ascii="Arial" w:hAnsi="Arial" w:cs="Arial"/>
          <w:b/>
          <w:bCs/>
          <w:color w:val="000000" w:themeColor="text1"/>
        </w:rPr>
        <w:t xml:space="preserve">the </w:t>
      </w:r>
      <w:r w:rsidRPr="008C396F">
        <w:rPr>
          <w:rFonts w:ascii="Arial" w:hAnsi="Arial" w:cs="Arial"/>
          <w:b/>
          <w:bCs/>
          <w:color w:val="000000" w:themeColor="text1"/>
        </w:rPr>
        <w:t>Interim ATEC</w:t>
      </w:r>
      <w:r w:rsidR="007920F4" w:rsidRPr="008C396F">
        <w:rPr>
          <w:rFonts w:ascii="Arial" w:hAnsi="Arial" w:cs="Arial"/>
          <w:b/>
          <w:bCs/>
          <w:color w:val="000000" w:themeColor="text1"/>
        </w:rPr>
        <w:t xml:space="preserve"> </w:t>
      </w:r>
    </w:p>
    <w:p w14:paraId="7490671C" w14:textId="77D3180D" w:rsidR="00F4158D" w:rsidRPr="008C396F" w:rsidRDefault="00252A66" w:rsidP="002105E7">
      <w:pPr>
        <w:spacing w:afterLines="80" w:after="192" w:line="264" w:lineRule="auto"/>
        <w:rPr>
          <w:rFonts w:ascii="Arial" w:hAnsi="Arial" w:cs="Arial"/>
          <w:b/>
          <w:bCs/>
          <w:color w:val="000000" w:themeColor="text1"/>
        </w:rPr>
      </w:pPr>
      <w:r w:rsidRPr="008C396F">
        <w:rPr>
          <w:rFonts w:ascii="Arial" w:hAnsi="Arial" w:cs="Arial"/>
          <w:b/>
          <w:bCs/>
          <w:color w:val="000000" w:themeColor="text1"/>
        </w:rPr>
        <w:t>E</w:t>
      </w:r>
      <w:r w:rsidR="00EC399F" w:rsidRPr="008C396F">
        <w:rPr>
          <w:rFonts w:ascii="Arial" w:hAnsi="Arial" w:cs="Arial"/>
          <w:b/>
          <w:bCs/>
          <w:color w:val="000000" w:themeColor="text1"/>
        </w:rPr>
        <w:t>nhancing professional practice in Australian higher education</w:t>
      </w:r>
      <w:r w:rsidR="0084616A" w:rsidRPr="008C396F">
        <w:rPr>
          <w:rFonts w:ascii="Arial" w:hAnsi="Arial" w:cs="Arial"/>
          <w:b/>
          <w:bCs/>
          <w:color w:val="000000" w:themeColor="text1"/>
        </w:rPr>
        <w:t xml:space="preserve"> teaching</w:t>
      </w:r>
    </w:p>
    <w:p w14:paraId="6517C15E" w14:textId="77777777" w:rsidR="00840C63" w:rsidRPr="003F4792" w:rsidRDefault="00840C63" w:rsidP="002105E7">
      <w:pPr>
        <w:spacing w:after="0" w:line="240" w:lineRule="auto"/>
        <w:rPr>
          <w:rFonts w:ascii="Arial" w:hAnsi="Arial" w:cs="Arial"/>
          <w:color w:val="000000" w:themeColor="text1"/>
          <w:sz w:val="20"/>
          <w:szCs w:val="20"/>
        </w:rPr>
      </w:pPr>
      <w:r w:rsidRPr="003F4792">
        <w:rPr>
          <w:rFonts w:ascii="Arial" w:hAnsi="Arial" w:cs="Arial"/>
          <w:color w:val="000000" w:themeColor="text1"/>
          <w:sz w:val="20"/>
          <w:szCs w:val="20"/>
        </w:rPr>
        <w:t>Professor Liz</w:t>
      </w:r>
      <w:r w:rsidR="008C1F05" w:rsidRPr="003F4792">
        <w:rPr>
          <w:rFonts w:ascii="Arial" w:hAnsi="Arial" w:cs="Arial"/>
          <w:color w:val="000000" w:themeColor="text1"/>
          <w:sz w:val="20"/>
          <w:szCs w:val="20"/>
        </w:rPr>
        <w:t xml:space="preserve"> Johnson, </w:t>
      </w:r>
    </w:p>
    <w:p w14:paraId="5C98EC12" w14:textId="12BAF69F" w:rsidR="00840C63" w:rsidRPr="003F4792" w:rsidRDefault="00840C63" w:rsidP="002105E7">
      <w:pPr>
        <w:spacing w:after="0" w:line="240" w:lineRule="auto"/>
        <w:rPr>
          <w:rFonts w:ascii="Arial" w:hAnsi="Arial" w:cs="Arial"/>
          <w:color w:val="000000" w:themeColor="text1"/>
          <w:sz w:val="18"/>
          <w:szCs w:val="18"/>
        </w:rPr>
      </w:pPr>
      <w:r w:rsidRPr="003F4792">
        <w:rPr>
          <w:rFonts w:ascii="Arial" w:hAnsi="Arial" w:cs="Arial"/>
          <w:color w:val="000000" w:themeColor="text1"/>
          <w:sz w:val="18"/>
          <w:szCs w:val="18"/>
        </w:rPr>
        <w:t>Professor Emerita, Deakin University</w:t>
      </w:r>
    </w:p>
    <w:p w14:paraId="59DFF60E" w14:textId="20DD3D72" w:rsidR="00840C63" w:rsidRPr="002105E7" w:rsidRDefault="007920F4" w:rsidP="002105E7">
      <w:pPr>
        <w:spacing w:after="0" w:line="240" w:lineRule="auto"/>
        <w:rPr>
          <w:rFonts w:ascii="Arial" w:hAnsi="Arial" w:cs="Arial"/>
          <w:color w:val="000000" w:themeColor="text1"/>
          <w:sz w:val="20"/>
          <w:szCs w:val="20"/>
        </w:rPr>
      </w:pPr>
      <w:r w:rsidRPr="003F4792">
        <w:rPr>
          <w:rFonts w:ascii="Arial" w:hAnsi="Arial" w:cs="Arial"/>
          <w:color w:val="000000" w:themeColor="text1"/>
          <w:sz w:val="18"/>
          <w:szCs w:val="18"/>
        </w:rPr>
        <w:t>Ma</w:t>
      </w:r>
      <w:r w:rsidR="008C396F">
        <w:rPr>
          <w:rFonts w:ascii="Arial" w:hAnsi="Arial" w:cs="Arial"/>
          <w:color w:val="000000" w:themeColor="text1"/>
          <w:sz w:val="18"/>
          <w:szCs w:val="18"/>
        </w:rPr>
        <w:t>y</w:t>
      </w:r>
      <w:r w:rsidR="008C1F05" w:rsidRPr="003F4792">
        <w:rPr>
          <w:rFonts w:ascii="Arial" w:hAnsi="Arial" w:cs="Arial"/>
          <w:color w:val="000000" w:themeColor="text1"/>
          <w:sz w:val="18"/>
          <w:szCs w:val="18"/>
        </w:rPr>
        <w:t xml:space="preserve"> 202</w:t>
      </w:r>
      <w:r w:rsidR="00A328DC" w:rsidRPr="003F4792">
        <w:rPr>
          <w:rFonts w:ascii="Arial" w:hAnsi="Arial" w:cs="Arial"/>
          <w:color w:val="000000" w:themeColor="text1"/>
          <w:sz w:val="18"/>
          <w:szCs w:val="18"/>
        </w:rPr>
        <w:t>6</w:t>
      </w:r>
    </w:p>
    <w:p w14:paraId="066305D3" w14:textId="77777777" w:rsidR="00AE69B4" w:rsidRDefault="00AE69B4" w:rsidP="002105E7">
      <w:pPr>
        <w:spacing w:afterLines="80" w:after="192" w:line="264" w:lineRule="auto"/>
        <w:rPr>
          <w:rFonts w:ascii="Arial" w:hAnsi="Arial" w:cs="Arial"/>
          <w:color w:val="000000" w:themeColor="text1"/>
          <w:sz w:val="20"/>
          <w:szCs w:val="20"/>
        </w:rPr>
      </w:pPr>
    </w:p>
    <w:p w14:paraId="5B9B0AD4" w14:textId="40FAE2E0" w:rsidR="003F4792" w:rsidRPr="003F4792" w:rsidRDefault="003F4792" w:rsidP="002105E7">
      <w:pPr>
        <w:spacing w:afterLines="80" w:after="192" w:line="264" w:lineRule="auto"/>
        <w:rPr>
          <w:rFonts w:ascii="Arial" w:hAnsi="Arial" w:cs="Arial"/>
          <w:b/>
          <w:bCs/>
          <w:i/>
          <w:iCs/>
          <w:color w:val="000000" w:themeColor="text1"/>
          <w:sz w:val="22"/>
          <w:szCs w:val="22"/>
        </w:rPr>
      </w:pPr>
      <w:r w:rsidRPr="003F4792">
        <w:rPr>
          <w:rFonts w:ascii="Arial" w:hAnsi="Arial" w:cs="Arial"/>
          <w:b/>
          <w:bCs/>
          <w:i/>
          <w:iCs/>
          <w:color w:val="000000" w:themeColor="text1"/>
          <w:sz w:val="22"/>
          <w:szCs w:val="22"/>
        </w:rPr>
        <w:t>Overview</w:t>
      </w:r>
    </w:p>
    <w:p w14:paraId="6A7140CF" w14:textId="1F6F24F9" w:rsidR="000E6CE2" w:rsidRDefault="003F4792" w:rsidP="003F4792">
      <w:pPr>
        <w:spacing w:afterLines="80" w:after="192" w:line="264" w:lineRule="auto"/>
        <w:rPr>
          <w:rFonts w:ascii="Arial" w:hAnsi="Arial" w:cs="Arial"/>
          <w:sz w:val="20"/>
          <w:szCs w:val="20"/>
        </w:rPr>
      </w:pPr>
      <w:r w:rsidRPr="002105E7">
        <w:rPr>
          <w:rFonts w:ascii="Arial" w:hAnsi="Arial" w:cs="Arial"/>
          <w:sz w:val="20"/>
          <w:szCs w:val="20"/>
        </w:rPr>
        <w:t>This paper presents recommendations for national action to drive continuing improvement of teaching quality and enhanc</w:t>
      </w:r>
      <w:r w:rsidR="006C2299">
        <w:rPr>
          <w:rFonts w:ascii="Arial" w:hAnsi="Arial" w:cs="Arial"/>
          <w:sz w:val="20"/>
          <w:szCs w:val="20"/>
        </w:rPr>
        <w:t>e</w:t>
      </w:r>
      <w:r w:rsidRPr="002105E7">
        <w:rPr>
          <w:rFonts w:ascii="Arial" w:hAnsi="Arial" w:cs="Arial"/>
          <w:sz w:val="20"/>
          <w:szCs w:val="20"/>
        </w:rPr>
        <w:t xml:space="preserve"> professional practice in Australian higher education teaching. It has been commissioned by the Interim Australian Tertiary Education Commission (ATEC) and developed in consultation with key stakeholders. </w:t>
      </w:r>
      <w:r w:rsidR="00F10746">
        <w:rPr>
          <w:rFonts w:ascii="Arial" w:hAnsi="Arial" w:cs="Arial"/>
          <w:sz w:val="20"/>
          <w:szCs w:val="20"/>
        </w:rPr>
        <w:t>National action on teaching quality and enhancement of professional practice in teaching is an interim strategic priority for the ATEC.</w:t>
      </w:r>
    </w:p>
    <w:p w14:paraId="60DFD946" w14:textId="53A9520F" w:rsidR="000E6CE2" w:rsidRDefault="000E6CE2" w:rsidP="003F4792">
      <w:pPr>
        <w:spacing w:afterLines="80" w:after="192" w:line="264" w:lineRule="auto"/>
        <w:rPr>
          <w:rFonts w:ascii="Arial" w:hAnsi="Arial" w:cs="Arial"/>
          <w:sz w:val="20"/>
          <w:szCs w:val="20"/>
        </w:rPr>
      </w:pPr>
      <w:r>
        <w:rPr>
          <w:rFonts w:ascii="Arial" w:hAnsi="Arial" w:cs="Arial"/>
          <w:sz w:val="20"/>
          <w:szCs w:val="20"/>
        </w:rPr>
        <w:t xml:space="preserve">The rationale for action is driven by the urgent need to support teachers and teaching teams to manage complexity and change in higher education by building and sustaining professional practice in teaching. Action is also driven by the need to explicitly demonstrate action on quality improvement and accountability to stakeholders including students, external partners, regulators and Government. </w:t>
      </w:r>
    </w:p>
    <w:p w14:paraId="02B62B62" w14:textId="5861F2F6" w:rsidR="003F4792" w:rsidRPr="002105E7" w:rsidRDefault="003F4792" w:rsidP="003F4792">
      <w:pPr>
        <w:spacing w:afterLines="80" w:after="192" w:line="264" w:lineRule="auto"/>
        <w:rPr>
          <w:rFonts w:ascii="Arial" w:hAnsi="Arial" w:cs="Arial"/>
          <w:sz w:val="20"/>
          <w:szCs w:val="20"/>
        </w:rPr>
      </w:pPr>
      <w:r w:rsidRPr="002105E7">
        <w:rPr>
          <w:rFonts w:ascii="Arial" w:hAnsi="Arial" w:cs="Arial"/>
          <w:sz w:val="20"/>
          <w:szCs w:val="20"/>
        </w:rPr>
        <w:t>The recommendations comprise a</w:t>
      </w:r>
      <w:r>
        <w:rPr>
          <w:rFonts w:ascii="Arial" w:hAnsi="Arial" w:cs="Arial"/>
          <w:sz w:val="20"/>
          <w:szCs w:val="20"/>
        </w:rPr>
        <w:t>n action plan</w:t>
      </w:r>
      <w:r w:rsidRPr="002105E7">
        <w:rPr>
          <w:rFonts w:ascii="Arial" w:hAnsi="Arial" w:cs="Arial"/>
          <w:sz w:val="20"/>
          <w:szCs w:val="20"/>
        </w:rPr>
        <w:t xml:space="preserve"> for integrated action </w:t>
      </w:r>
      <w:r>
        <w:rPr>
          <w:rFonts w:ascii="Arial" w:hAnsi="Arial" w:cs="Arial"/>
          <w:sz w:val="20"/>
          <w:szCs w:val="20"/>
        </w:rPr>
        <w:t xml:space="preserve">to </w:t>
      </w:r>
      <w:r w:rsidR="006C2299">
        <w:rPr>
          <w:rFonts w:ascii="Arial" w:hAnsi="Arial" w:cs="Arial"/>
          <w:sz w:val="20"/>
          <w:szCs w:val="20"/>
        </w:rPr>
        <w:t xml:space="preserve">enhance </w:t>
      </w:r>
      <w:r>
        <w:rPr>
          <w:rFonts w:ascii="Arial" w:hAnsi="Arial" w:cs="Arial"/>
          <w:sz w:val="20"/>
          <w:szCs w:val="20"/>
        </w:rPr>
        <w:t xml:space="preserve">professional practice in Australian higher education teaching. Under the action plan, the paper proposes </w:t>
      </w:r>
      <w:r w:rsidRPr="002105E7">
        <w:rPr>
          <w:rFonts w:ascii="Arial" w:hAnsi="Arial" w:cs="Arial"/>
          <w:sz w:val="20"/>
          <w:szCs w:val="20"/>
        </w:rPr>
        <w:t>specific, co-ordinated actions on national standards, evaluative measures and indicators</w:t>
      </w:r>
      <w:r>
        <w:rPr>
          <w:rFonts w:ascii="Arial" w:hAnsi="Arial" w:cs="Arial"/>
          <w:sz w:val="20"/>
          <w:szCs w:val="20"/>
        </w:rPr>
        <w:t>,</w:t>
      </w:r>
      <w:r w:rsidRPr="002105E7">
        <w:rPr>
          <w:rFonts w:ascii="Arial" w:hAnsi="Arial" w:cs="Arial"/>
          <w:sz w:val="20"/>
          <w:szCs w:val="20"/>
        </w:rPr>
        <w:t xml:space="preserve"> and </w:t>
      </w:r>
      <w:r>
        <w:rPr>
          <w:rFonts w:ascii="Arial" w:hAnsi="Arial" w:cs="Arial"/>
          <w:sz w:val="20"/>
          <w:szCs w:val="20"/>
        </w:rPr>
        <w:t>the enhancement</w:t>
      </w:r>
      <w:r w:rsidRPr="002105E7">
        <w:rPr>
          <w:rFonts w:ascii="Arial" w:hAnsi="Arial" w:cs="Arial"/>
          <w:sz w:val="20"/>
          <w:szCs w:val="20"/>
        </w:rPr>
        <w:t xml:space="preserve"> of professional capability</w:t>
      </w:r>
      <w:r>
        <w:rPr>
          <w:rFonts w:ascii="Arial" w:hAnsi="Arial" w:cs="Arial"/>
          <w:sz w:val="20"/>
          <w:szCs w:val="20"/>
        </w:rPr>
        <w:t xml:space="preserve"> for teaching</w:t>
      </w:r>
      <w:r w:rsidRPr="002105E7">
        <w:rPr>
          <w:rFonts w:ascii="Arial" w:hAnsi="Arial" w:cs="Arial"/>
          <w:sz w:val="20"/>
          <w:szCs w:val="20"/>
        </w:rPr>
        <w:t xml:space="preserve">. The paper presents preliminary considerations for implementation and proposes the establishment of a </w:t>
      </w:r>
      <w:r w:rsidR="00EB1E5E" w:rsidRPr="00694974">
        <w:rPr>
          <w:rFonts w:ascii="Arial" w:hAnsi="Arial" w:cs="Arial"/>
          <w:i/>
          <w:iCs/>
          <w:sz w:val="20"/>
          <w:szCs w:val="20"/>
        </w:rPr>
        <w:t>Higher Education Teaching Hub</w:t>
      </w:r>
      <w:r w:rsidRPr="002105E7">
        <w:rPr>
          <w:rFonts w:ascii="Arial" w:hAnsi="Arial" w:cs="Arial"/>
          <w:sz w:val="20"/>
          <w:szCs w:val="20"/>
        </w:rPr>
        <w:t xml:space="preserve"> to support sustained improvement. Collectively, this action will focus effort and resources to ensure higher and more consistent quality in university teaching. </w:t>
      </w:r>
    </w:p>
    <w:p w14:paraId="3CB043AA" w14:textId="77777777" w:rsidR="003F4792" w:rsidRDefault="003F4792" w:rsidP="002105E7">
      <w:pPr>
        <w:spacing w:afterLines="80" w:after="192" w:line="264" w:lineRule="auto"/>
        <w:rPr>
          <w:rFonts w:ascii="Arial" w:hAnsi="Arial" w:cs="Arial"/>
          <w:color w:val="000000" w:themeColor="text1"/>
          <w:sz w:val="20"/>
          <w:szCs w:val="20"/>
        </w:rPr>
      </w:pPr>
    </w:p>
    <w:p w14:paraId="01BAC27C" w14:textId="77777777" w:rsidR="003F4792" w:rsidRPr="003F4792" w:rsidRDefault="003F4792" w:rsidP="003F4792">
      <w:pPr>
        <w:spacing w:afterLines="80" w:after="192" w:line="264" w:lineRule="auto"/>
        <w:rPr>
          <w:rFonts w:ascii="Arial" w:hAnsi="Arial" w:cs="Arial"/>
          <w:b/>
          <w:bCs/>
          <w:i/>
          <w:iCs/>
          <w:sz w:val="22"/>
          <w:szCs w:val="22"/>
        </w:rPr>
      </w:pPr>
      <w:r w:rsidRPr="003F4792">
        <w:rPr>
          <w:rFonts w:ascii="Arial" w:hAnsi="Arial" w:cs="Arial"/>
          <w:b/>
          <w:bCs/>
          <w:i/>
          <w:iCs/>
          <w:sz w:val="22"/>
          <w:szCs w:val="22"/>
        </w:rPr>
        <w:t>Summary of recommendations</w:t>
      </w:r>
    </w:p>
    <w:p w14:paraId="72A8FCD5" w14:textId="77777777" w:rsidR="003F4792" w:rsidRPr="003F4792" w:rsidRDefault="003F4792" w:rsidP="003F4792">
      <w:pPr>
        <w:spacing w:after="40" w:line="264" w:lineRule="auto"/>
        <w:rPr>
          <w:rFonts w:ascii="Arial" w:hAnsi="Arial" w:cs="Arial"/>
          <w:b/>
          <w:bCs/>
          <w:sz w:val="20"/>
          <w:szCs w:val="20"/>
        </w:rPr>
      </w:pPr>
      <w:r w:rsidRPr="003F4792">
        <w:rPr>
          <w:rFonts w:ascii="Arial" w:hAnsi="Arial" w:cs="Arial"/>
          <w:b/>
          <w:bCs/>
          <w:sz w:val="20"/>
          <w:szCs w:val="20"/>
        </w:rPr>
        <w:t>Recommendation 1:</w:t>
      </w:r>
    </w:p>
    <w:p w14:paraId="57F879FA" w14:textId="77777777" w:rsidR="003F4792" w:rsidRPr="004A79A6" w:rsidRDefault="003F4792">
      <w:pPr>
        <w:pStyle w:val="ListParagraph"/>
        <w:numPr>
          <w:ilvl w:val="0"/>
          <w:numId w:val="29"/>
        </w:numPr>
        <w:spacing w:afterLines="80" w:after="192" w:line="264" w:lineRule="auto"/>
        <w:ind w:left="284" w:hanging="142"/>
        <w:rPr>
          <w:rFonts w:ascii="Arial" w:hAnsi="Arial" w:cs="Arial"/>
          <w:sz w:val="20"/>
          <w:szCs w:val="20"/>
        </w:rPr>
      </w:pPr>
      <w:r w:rsidRPr="004A79A6">
        <w:rPr>
          <w:rFonts w:ascii="Arial" w:hAnsi="Arial" w:cs="Arial"/>
          <w:sz w:val="20"/>
          <w:szCs w:val="20"/>
        </w:rPr>
        <w:t xml:space="preserve">that ATEC adopt a </w:t>
      </w:r>
      <w:r w:rsidRPr="004A79A6">
        <w:rPr>
          <w:rFonts w:ascii="Arial" w:hAnsi="Arial" w:cs="Arial"/>
          <w:i/>
          <w:iCs/>
          <w:sz w:val="20"/>
          <w:szCs w:val="20"/>
        </w:rPr>
        <w:t>Professional Practice Action Plan</w:t>
      </w:r>
      <w:r w:rsidRPr="004A79A6">
        <w:rPr>
          <w:rFonts w:ascii="Arial" w:hAnsi="Arial" w:cs="Arial"/>
          <w:sz w:val="20"/>
          <w:szCs w:val="20"/>
        </w:rPr>
        <w:t xml:space="preserve"> to drive improvement in teaching quality and professional practice in teaching that sustains ongoing improvement in outcomes for students and institutions. Adoption of the Plan will set new standards for teaching practice, agreed measures for teaching quality and minimum standards for professional learning for educators.</w:t>
      </w:r>
    </w:p>
    <w:p w14:paraId="75E4B4BD" w14:textId="77777777" w:rsidR="003F4792" w:rsidRPr="003F4792" w:rsidRDefault="003F4792" w:rsidP="003F4792">
      <w:pPr>
        <w:spacing w:after="40" w:line="264" w:lineRule="auto"/>
        <w:rPr>
          <w:rFonts w:ascii="Arial" w:hAnsi="Arial" w:cs="Arial"/>
          <w:b/>
          <w:bCs/>
          <w:sz w:val="20"/>
          <w:szCs w:val="20"/>
        </w:rPr>
      </w:pPr>
      <w:r w:rsidRPr="003F4792">
        <w:rPr>
          <w:rFonts w:ascii="Arial" w:hAnsi="Arial" w:cs="Arial"/>
          <w:b/>
          <w:bCs/>
          <w:sz w:val="20"/>
          <w:szCs w:val="20"/>
        </w:rPr>
        <w:t>Recommendation 2:</w:t>
      </w:r>
    </w:p>
    <w:p w14:paraId="61F6B151" w14:textId="77777777" w:rsidR="003F4792" w:rsidRPr="00F326A6" w:rsidRDefault="003F4792">
      <w:pPr>
        <w:pStyle w:val="ListParagraph"/>
        <w:numPr>
          <w:ilvl w:val="0"/>
          <w:numId w:val="29"/>
        </w:numPr>
        <w:spacing w:afterLines="80" w:after="192" w:line="264" w:lineRule="auto"/>
        <w:ind w:left="284" w:hanging="142"/>
        <w:rPr>
          <w:rFonts w:ascii="Arial" w:hAnsi="Arial" w:cs="Arial"/>
          <w:sz w:val="20"/>
          <w:szCs w:val="20"/>
        </w:rPr>
      </w:pPr>
      <w:r>
        <w:rPr>
          <w:rFonts w:ascii="Arial" w:hAnsi="Arial" w:cs="Arial"/>
          <w:sz w:val="20"/>
          <w:szCs w:val="20"/>
        </w:rPr>
        <w:t xml:space="preserve">that ATEC recommend amendment of the Higher Education Standards to introduce a new standard for teaching practice and a revised standard for staffing qualifications with supporting amendments in governance. </w:t>
      </w:r>
    </w:p>
    <w:p w14:paraId="0D39B0CE" w14:textId="77777777" w:rsidR="003F4792" w:rsidRPr="003F4792" w:rsidRDefault="003F4792" w:rsidP="003F4792">
      <w:pPr>
        <w:spacing w:after="40" w:line="264" w:lineRule="auto"/>
        <w:rPr>
          <w:rFonts w:ascii="Arial" w:hAnsi="Arial" w:cs="Arial"/>
          <w:b/>
          <w:bCs/>
          <w:sz w:val="20"/>
          <w:szCs w:val="20"/>
        </w:rPr>
      </w:pPr>
      <w:r w:rsidRPr="003F4792">
        <w:rPr>
          <w:rFonts w:ascii="Arial" w:hAnsi="Arial" w:cs="Arial"/>
          <w:b/>
          <w:bCs/>
          <w:sz w:val="20"/>
          <w:szCs w:val="20"/>
        </w:rPr>
        <w:t>Recommendation 3:</w:t>
      </w:r>
    </w:p>
    <w:p w14:paraId="7B5BD2B2" w14:textId="77777777" w:rsidR="004F175F" w:rsidRPr="004876C1" w:rsidRDefault="004F175F" w:rsidP="004F175F">
      <w:pPr>
        <w:pStyle w:val="ListParagraph"/>
        <w:numPr>
          <w:ilvl w:val="0"/>
          <w:numId w:val="29"/>
        </w:numPr>
        <w:spacing w:afterLines="80" w:after="192" w:line="264" w:lineRule="auto"/>
        <w:ind w:left="284" w:hanging="142"/>
        <w:rPr>
          <w:rFonts w:ascii="Arial" w:hAnsi="Arial" w:cs="Arial"/>
          <w:sz w:val="20"/>
          <w:szCs w:val="20"/>
        </w:rPr>
      </w:pPr>
      <w:r>
        <w:rPr>
          <w:rFonts w:ascii="Arial" w:hAnsi="Arial" w:cs="Arial"/>
          <w:sz w:val="20"/>
          <w:szCs w:val="20"/>
        </w:rPr>
        <w:t xml:space="preserve">that ATEC create and maintain national guides for evidence of teaching quality and professional practice comprising a </w:t>
      </w:r>
      <w:r w:rsidRPr="004F175F">
        <w:rPr>
          <w:rFonts w:ascii="Arial" w:hAnsi="Arial" w:cs="Arial"/>
          <w:i/>
          <w:iCs/>
          <w:sz w:val="20"/>
          <w:szCs w:val="20"/>
        </w:rPr>
        <w:t>Good Teaching Descriptor</w:t>
      </w:r>
      <w:r>
        <w:rPr>
          <w:rFonts w:ascii="Arial" w:hAnsi="Arial" w:cs="Arial"/>
          <w:sz w:val="20"/>
          <w:szCs w:val="20"/>
        </w:rPr>
        <w:t xml:space="preserve"> and a </w:t>
      </w:r>
      <w:r w:rsidRPr="004F175F">
        <w:rPr>
          <w:rFonts w:ascii="Arial" w:hAnsi="Arial" w:cs="Arial"/>
          <w:i/>
          <w:iCs/>
          <w:sz w:val="20"/>
          <w:szCs w:val="20"/>
        </w:rPr>
        <w:t>Guide for Teaching Quality Measures and Indicators</w:t>
      </w:r>
    </w:p>
    <w:p w14:paraId="4996C112" w14:textId="77777777" w:rsidR="003F4792" w:rsidRPr="003F4792" w:rsidRDefault="003F4792" w:rsidP="003F4792">
      <w:pPr>
        <w:spacing w:after="40" w:line="264" w:lineRule="auto"/>
        <w:rPr>
          <w:rFonts w:ascii="Arial" w:hAnsi="Arial" w:cs="Arial"/>
          <w:b/>
          <w:bCs/>
          <w:sz w:val="20"/>
          <w:szCs w:val="20"/>
        </w:rPr>
      </w:pPr>
      <w:r w:rsidRPr="003F4792">
        <w:rPr>
          <w:rFonts w:ascii="Arial" w:hAnsi="Arial" w:cs="Arial"/>
          <w:b/>
          <w:bCs/>
          <w:sz w:val="20"/>
          <w:szCs w:val="20"/>
        </w:rPr>
        <w:t>Recommendation 4:</w:t>
      </w:r>
    </w:p>
    <w:p w14:paraId="7DDDAC9C" w14:textId="77777777" w:rsidR="004F175F" w:rsidRDefault="004F175F" w:rsidP="004F175F">
      <w:pPr>
        <w:pStyle w:val="ListParagraph"/>
        <w:numPr>
          <w:ilvl w:val="0"/>
          <w:numId w:val="29"/>
        </w:numPr>
        <w:spacing w:afterLines="80" w:after="192" w:line="264" w:lineRule="auto"/>
        <w:ind w:left="284" w:hanging="142"/>
        <w:rPr>
          <w:rFonts w:ascii="Arial" w:hAnsi="Arial" w:cs="Arial"/>
          <w:sz w:val="20"/>
          <w:szCs w:val="20"/>
        </w:rPr>
      </w:pPr>
      <w:r>
        <w:rPr>
          <w:rFonts w:ascii="Arial" w:hAnsi="Arial" w:cs="Arial"/>
          <w:sz w:val="20"/>
          <w:szCs w:val="20"/>
        </w:rPr>
        <w:t xml:space="preserve">that </w:t>
      </w:r>
      <w:r w:rsidRPr="000E64F7">
        <w:rPr>
          <w:rFonts w:ascii="Arial" w:hAnsi="Arial" w:cs="Arial"/>
          <w:sz w:val="20"/>
          <w:szCs w:val="20"/>
        </w:rPr>
        <w:t xml:space="preserve">ATEC create and maintain a </w:t>
      </w:r>
      <w:r w:rsidRPr="004F175F">
        <w:rPr>
          <w:rFonts w:ascii="Arial" w:hAnsi="Arial" w:cs="Arial"/>
          <w:i/>
          <w:iCs/>
          <w:sz w:val="20"/>
          <w:szCs w:val="20"/>
        </w:rPr>
        <w:t>Professional Learning Guide for Higher Education Teaching</w:t>
      </w:r>
      <w:r w:rsidRPr="004F175F">
        <w:rPr>
          <w:rFonts w:ascii="Arial" w:hAnsi="Arial" w:cs="Arial"/>
          <w:sz w:val="20"/>
          <w:szCs w:val="20"/>
        </w:rPr>
        <w:t xml:space="preserve"> </w:t>
      </w:r>
      <w:r w:rsidRPr="000E64F7">
        <w:rPr>
          <w:rFonts w:ascii="Arial" w:hAnsi="Arial" w:cs="Arial"/>
          <w:sz w:val="20"/>
          <w:szCs w:val="20"/>
        </w:rPr>
        <w:t xml:space="preserve">that describes credible professional learning and how institutions can meet a new standard for professional learning. </w:t>
      </w:r>
    </w:p>
    <w:p w14:paraId="3C33D203" w14:textId="77777777" w:rsidR="004F175F" w:rsidRPr="000E64F7" w:rsidRDefault="004F175F" w:rsidP="004F175F">
      <w:pPr>
        <w:pStyle w:val="ListParagraph"/>
        <w:numPr>
          <w:ilvl w:val="0"/>
          <w:numId w:val="29"/>
        </w:numPr>
        <w:spacing w:afterLines="80" w:after="192" w:line="264" w:lineRule="auto"/>
        <w:ind w:left="284" w:hanging="142"/>
        <w:rPr>
          <w:rFonts w:ascii="Arial" w:hAnsi="Arial" w:cs="Arial"/>
          <w:sz w:val="20"/>
          <w:szCs w:val="20"/>
        </w:rPr>
      </w:pPr>
      <w:r>
        <w:rPr>
          <w:rFonts w:ascii="Arial" w:hAnsi="Arial" w:cs="Arial"/>
          <w:sz w:val="20"/>
          <w:szCs w:val="20"/>
        </w:rPr>
        <w:t xml:space="preserve">that </w:t>
      </w:r>
      <w:r w:rsidRPr="000E64F7">
        <w:rPr>
          <w:rFonts w:ascii="Arial" w:hAnsi="Arial" w:cs="Arial"/>
          <w:sz w:val="20"/>
          <w:szCs w:val="20"/>
        </w:rPr>
        <w:t xml:space="preserve">ATEC support the sector to </w:t>
      </w:r>
      <w:r>
        <w:rPr>
          <w:rFonts w:ascii="Arial" w:hAnsi="Arial" w:cs="Arial"/>
          <w:sz w:val="20"/>
          <w:szCs w:val="20"/>
        </w:rPr>
        <w:t>develop collective professional learning and share good and innovative practice</w:t>
      </w:r>
      <w:r w:rsidRPr="004F175F">
        <w:rPr>
          <w:rFonts w:ascii="Arial" w:hAnsi="Arial" w:cs="Arial"/>
          <w:sz w:val="20"/>
          <w:szCs w:val="20"/>
        </w:rPr>
        <w:t xml:space="preserve"> </w:t>
      </w:r>
    </w:p>
    <w:p w14:paraId="1E8F5C2F" w14:textId="5A5BE51E" w:rsidR="003F4792" w:rsidRPr="003F4792" w:rsidRDefault="003F4792" w:rsidP="003F4792">
      <w:pPr>
        <w:spacing w:after="40" w:line="264" w:lineRule="auto"/>
        <w:rPr>
          <w:rFonts w:ascii="Arial" w:hAnsi="Arial" w:cs="Arial"/>
          <w:b/>
          <w:bCs/>
          <w:sz w:val="20"/>
          <w:szCs w:val="20"/>
        </w:rPr>
      </w:pPr>
      <w:r w:rsidRPr="003F4792">
        <w:rPr>
          <w:rFonts w:ascii="Arial" w:hAnsi="Arial" w:cs="Arial"/>
          <w:b/>
          <w:bCs/>
          <w:sz w:val="20"/>
          <w:szCs w:val="20"/>
        </w:rPr>
        <w:t>Recommendation 5:</w:t>
      </w:r>
    </w:p>
    <w:p w14:paraId="7CD033B0" w14:textId="35726C85" w:rsidR="003F4792" w:rsidRPr="003F4792" w:rsidRDefault="003F4792">
      <w:pPr>
        <w:pStyle w:val="ListParagraph"/>
        <w:numPr>
          <w:ilvl w:val="0"/>
          <w:numId w:val="29"/>
        </w:numPr>
        <w:spacing w:afterLines="80" w:after="192" w:line="264" w:lineRule="auto"/>
        <w:ind w:left="284" w:hanging="142"/>
        <w:rPr>
          <w:rFonts w:ascii="Arial" w:hAnsi="Arial" w:cs="Arial"/>
          <w:sz w:val="20"/>
          <w:szCs w:val="20"/>
        </w:rPr>
      </w:pPr>
      <w:r w:rsidRPr="003F4792">
        <w:rPr>
          <w:rFonts w:ascii="Arial" w:hAnsi="Arial" w:cs="Arial"/>
          <w:sz w:val="20"/>
          <w:szCs w:val="20"/>
        </w:rPr>
        <w:t>that ATEC develop</w:t>
      </w:r>
      <w:r>
        <w:rPr>
          <w:rFonts w:ascii="Arial" w:hAnsi="Arial" w:cs="Arial"/>
          <w:sz w:val="20"/>
          <w:szCs w:val="20"/>
        </w:rPr>
        <w:t>s</w:t>
      </w:r>
      <w:r w:rsidRPr="003F4792">
        <w:rPr>
          <w:rFonts w:ascii="Arial" w:hAnsi="Arial" w:cs="Arial"/>
          <w:sz w:val="20"/>
          <w:szCs w:val="20"/>
        </w:rPr>
        <w:t xml:space="preserve"> a detailed transition plan in consultation with higher education institutions and stakeholders which generates positive engagement with the action plan and sustained improvement</w:t>
      </w:r>
      <w:r>
        <w:rPr>
          <w:rFonts w:ascii="Arial" w:hAnsi="Arial" w:cs="Arial"/>
          <w:sz w:val="20"/>
          <w:szCs w:val="20"/>
        </w:rPr>
        <w:t xml:space="preserve"> and manages risk</w:t>
      </w:r>
      <w:r w:rsidRPr="003F4792">
        <w:rPr>
          <w:rFonts w:ascii="Arial" w:hAnsi="Arial" w:cs="Arial"/>
          <w:sz w:val="20"/>
          <w:szCs w:val="20"/>
        </w:rPr>
        <w:t xml:space="preserve">. </w:t>
      </w:r>
    </w:p>
    <w:p w14:paraId="0B0F555E" w14:textId="77777777" w:rsidR="00D144BA" w:rsidRDefault="00D144BA">
      <w:pPr>
        <w:rPr>
          <w:rFonts w:ascii="Arial" w:hAnsi="Arial" w:cs="Arial"/>
          <w:color w:val="000000" w:themeColor="text1"/>
          <w:sz w:val="20"/>
          <w:szCs w:val="20"/>
        </w:rPr>
      </w:pPr>
      <w:r>
        <w:rPr>
          <w:rFonts w:ascii="Arial" w:hAnsi="Arial" w:cs="Arial"/>
          <w:color w:val="000000" w:themeColor="text1"/>
          <w:sz w:val="20"/>
          <w:szCs w:val="20"/>
        </w:rPr>
        <w:br w:type="page"/>
      </w:r>
    </w:p>
    <w:p w14:paraId="5060AE81" w14:textId="439D44DD" w:rsidR="002105E7" w:rsidRPr="00C44DBF" w:rsidRDefault="00FB60E3" w:rsidP="002105E7">
      <w:pPr>
        <w:spacing w:afterLines="80" w:after="192" w:line="264" w:lineRule="auto"/>
        <w:rPr>
          <w:rFonts w:ascii="Arial" w:hAnsi="Arial" w:cs="Arial"/>
          <w:b/>
          <w:bCs/>
          <w:i/>
          <w:iCs/>
          <w:sz w:val="22"/>
          <w:szCs w:val="22"/>
        </w:rPr>
      </w:pPr>
      <w:r>
        <w:rPr>
          <w:rFonts w:ascii="Arial" w:hAnsi="Arial" w:cs="Arial"/>
          <w:b/>
          <w:bCs/>
          <w:i/>
          <w:iCs/>
          <w:sz w:val="22"/>
          <w:szCs w:val="22"/>
        </w:rPr>
        <w:lastRenderedPageBreak/>
        <w:t>Teaching in Higher Education</w:t>
      </w:r>
    </w:p>
    <w:p w14:paraId="287B4D7E" w14:textId="4847C784" w:rsidR="002105E7" w:rsidRDefault="002105E7" w:rsidP="002105E7">
      <w:pPr>
        <w:spacing w:afterLines="80" w:after="192" w:line="264" w:lineRule="auto"/>
        <w:rPr>
          <w:rFonts w:ascii="Arial" w:hAnsi="Arial" w:cs="Arial"/>
          <w:sz w:val="20"/>
          <w:szCs w:val="20"/>
        </w:rPr>
      </w:pPr>
      <w:r w:rsidRPr="002105E7">
        <w:rPr>
          <w:rFonts w:ascii="Arial" w:hAnsi="Arial" w:cs="Arial"/>
          <w:sz w:val="20"/>
          <w:szCs w:val="20"/>
        </w:rPr>
        <w:t xml:space="preserve">The goal of higher education teaching is to support and enable </w:t>
      </w:r>
      <w:r>
        <w:rPr>
          <w:rFonts w:ascii="Arial" w:hAnsi="Arial" w:cs="Arial"/>
          <w:sz w:val="20"/>
          <w:szCs w:val="20"/>
        </w:rPr>
        <w:t xml:space="preserve">student </w:t>
      </w:r>
      <w:r w:rsidRPr="002105E7">
        <w:rPr>
          <w:rFonts w:ascii="Arial" w:hAnsi="Arial" w:cs="Arial"/>
          <w:sz w:val="20"/>
          <w:szCs w:val="20"/>
        </w:rPr>
        <w:t>learning. Enhancing teaching is an important mechanism for higher education institutions and educators to improve student learning outcomes and student experience as noted in the Australian University Accord Review</w:t>
      </w:r>
      <w:r w:rsidRPr="002105E7">
        <w:rPr>
          <w:rStyle w:val="FootnoteReference"/>
          <w:rFonts w:ascii="Arial" w:hAnsi="Arial" w:cs="Arial"/>
          <w:sz w:val="20"/>
          <w:szCs w:val="20"/>
        </w:rPr>
        <w:footnoteReference w:id="1"/>
      </w:r>
      <w:r w:rsidRPr="002105E7">
        <w:rPr>
          <w:rFonts w:ascii="Arial" w:hAnsi="Arial" w:cs="Arial"/>
          <w:sz w:val="20"/>
          <w:szCs w:val="20"/>
        </w:rPr>
        <w:t>. While recogni</w:t>
      </w:r>
      <w:r w:rsidR="009248BC">
        <w:rPr>
          <w:rFonts w:ascii="Arial" w:hAnsi="Arial" w:cs="Arial"/>
          <w:sz w:val="20"/>
          <w:szCs w:val="20"/>
        </w:rPr>
        <w:t>s</w:t>
      </w:r>
      <w:r w:rsidRPr="002105E7">
        <w:rPr>
          <w:rFonts w:ascii="Arial" w:hAnsi="Arial" w:cs="Arial"/>
          <w:sz w:val="20"/>
          <w:szCs w:val="20"/>
        </w:rPr>
        <w:t>ing student success is complex and multi-factorial, the quality of teaching is a key factor in learning outcomes</w:t>
      </w:r>
      <w:r>
        <w:rPr>
          <w:rFonts w:ascii="Arial" w:hAnsi="Arial" w:cs="Arial"/>
          <w:sz w:val="20"/>
          <w:szCs w:val="20"/>
        </w:rPr>
        <w:t xml:space="preserve"> and within the immediate control of teaching institutions</w:t>
      </w:r>
      <w:r w:rsidRPr="002105E7">
        <w:rPr>
          <w:rFonts w:ascii="Arial" w:hAnsi="Arial" w:cs="Arial"/>
          <w:sz w:val="20"/>
          <w:szCs w:val="20"/>
        </w:rPr>
        <w:t xml:space="preserve">. Good teaching practice is a learned skill enhanced through experience and intentional </w:t>
      </w:r>
      <w:r w:rsidR="005C5F1A">
        <w:rPr>
          <w:rFonts w:ascii="Arial" w:hAnsi="Arial" w:cs="Arial"/>
          <w:sz w:val="20"/>
          <w:szCs w:val="20"/>
        </w:rPr>
        <w:t>professional learning</w:t>
      </w:r>
      <w:r w:rsidRPr="002105E7">
        <w:rPr>
          <w:rFonts w:ascii="Arial" w:hAnsi="Arial" w:cs="Arial"/>
          <w:sz w:val="20"/>
          <w:szCs w:val="20"/>
        </w:rPr>
        <w:t xml:space="preserve">. </w:t>
      </w:r>
      <w:r w:rsidR="007764E5">
        <w:rPr>
          <w:rFonts w:ascii="Arial" w:hAnsi="Arial" w:cs="Arial"/>
          <w:sz w:val="20"/>
          <w:szCs w:val="20"/>
        </w:rPr>
        <w:t>Complexity and change in higher education means t</w:t>
      </w:r>
      <w:r w:rsidRPr="002105E7">
        <w:rPr>
          <w:rFonts w:ascii="Arial" w:hAnsi="Arial" w:cs="Arial"/>
          <w:sz w:val="20"/>
          <w:szCs w:val="20"/>
        </w:rPr>
        <w:t xml:space="preserve">he path to </w:t>
      </w:r>
      <w:proofErr w:type="gramStart"/>
      <w:r w:rsidRPr="002105E7">
        <w:rPr>
          <w:rFonts w:ascii="Arial" w:hAnsi="Arial" w:cs="Arial"/>
          <w:sz w:val="20"/>
          <w:szCs w:val="20"/>
        </w:rPr>
        <w:t>high quality</w:t>
      </w:r>
      <w:proofErr w:type="gramEnd"/>
      <w:r w:rsidRPr="002105E7">
        <w:rPr>
          <w:rFonts w:ascii="Arial" w:hAnsi="Arial" w:cs="Arial"/>
          <w:sz w:val="20"/>
          <w:szCs w:val="20"/>
        </w:rPr>
        <w:t xml:space="preserve"> learning and teaching is through continuous quality improvement.</w:t>
      </w:r>
    </w:p>
    <w:p w14:paraId="055352EF" w14:textId="7FF909A3" w:rsidR="00955844" w:rsidRDefault="007764E5" w:rsidP="002105E7">
      <w:pPr>
        <w:spacing w:afterLines="80" w:after="192" w:line="264" w:lineRule="auto"/>
        <w:rPr>
          <w:rFonts w:ascii="Arial" w:hAnsi="Arial" w:cs="Arial"/>
          <w:sz w:val="20"/>
          <w:szCs w:val="20"/>
        </w:rPr>
      </w:pPr>
      <w:r>
        <w:rPr>
          <w:rFonts w:ascii="Arial" w:hAnsi="Arial" w:cs="Arial"/>
          <w:sz w:val="20"/>
          <w:szCs w:val="20"/>
        </w:rPr>
        <w:t>Higher ed</w:t>
      </w:r>
      <w:r w:rsidR="000E6CE2">
        <w:rPr>
          <w:rFonts w:ascii="Arial" w:hAnsi="Arial" w:cs="Arial"/>
          <w:sz w:val="20"/>
          <w:szCs w:val="20"/>
        </w:rPr>
        <w:t>uc</w:t>
      </w:r>
      <w:r>
        <w:rPr>
          <w:rFonts w:ascii="Arial" w:hAnsi="Arial" w:cs="Arial"/>
          <w:sz w:val="20"/>
          <w:szCs w:val="20"/>
        </w:rPr>
        <w:t>ation</w:t>
      </w:r>
      <w:r w:rsidR="002105E7" w:rsidRPr="002105E7">
        <w:rPr>
          <w:rFonts w:ascii="Arial" w:hAnsi="Arial" w:cs="Arial"/>
          <w:sz w:val="20"/>
          <w:szCs w:val="20"/>
        </w:rPr>
        <w:t xml:space="preserve"> learning and teaching is complex and dynamic</w:t>
      </w:r>
      <w:r w:rsidR="004A55E2">
        <w:rPr>
          <w:rFonts w:ascii="Arial" w:hAnsi="Arial" w:cs="Arial"/>
          <w:sz w:val="20"/>
          <w:szCs w:val="20"/>
        </w:rPr>
        <w:t xml:space="preserve">, </w:t>
      </w:r>
      <w:r w:rsidR="00390A02">
        <w:rPr>
          <w:rFonts w:ascii="Arial" w:hAnsi="Arial" w:cs="Arial"/>
          <w:sz w:val="20"/>
          <w:szCs w:val="20"/>
        </w:rPr>
        <w:t>spanning a wide range of institutions, curricula</w:t>
      </w:r>
      <w:r>
        <w:rPr>
          <w:rFonts w:ascii="Arial" w:hAnsi="Arial" w:cs="Arial"/>
          <w:sz w:val="20"/>
          <w:szCs w:val="20"/>
        </w:rPr>
        <w:t>,</w:t>
      </w:r>
      <w:r w:rsidR="00390A02">
        <w:rPr>
          <w:rFonts w:ascii="Arial" w:hAnsi="Arial" w:cs="Arial"/>
          <w:sz w:val="20"/>
          <w:szCs w:val="20"/>
        </w:rPr>
        <w:t xml:space="preserve"> students</w:t>
      </w:r>
      <w:r>
        <w:rPr>
          <w:rFonts w:ascii="Arial" w:hAnsi="Arial" w:cs="Arial"/>
          <w:sz w:val="20"/>
          <w:szCs w:val="20"/>
        </w:rPr>
        <w:t xml:space="preserve"> and educators</w:t>
      </w:r>
      <w:r w:rsidR="00390A02">
        <w:rPr>
          <w:rFonts w:ascii="Arial" w:hAnsi="Arial" w:cs="Arial"/>
          <w:sz w:val="20"/>
          <w:szCs w:val="20"/>
        </w:rPr>
        <w:t xml:space="preserve">. Teaching occurs across multiple modes </w:t>
      </w:r>
      <w:r w:rsidR="00955844">
        <w:rPr>
          <w:rFonts w:ascii="Arial" w:hAnsi="Arial" w:cs="Arial"/>
          <w:sz w:val="20"/>
          <w:szCs w:val="20"/>
        </w:rPr>
        <w:t>(</w:t>
      </w:r>
      <w:r w:rsidR="00390A02">
        <w:rPr>
          <w:rFonts w:ascii="Arial" w:hAnsi="Arial" w:cs="Arial"/>
          <w:sz w:val="20"/>
          <w:szCs w:val="20"/>
        </w:rPr>
        <w:t>physical campuses, online, hybrid</w:t>
      </w:r>
      <w:r w:rsidR="00955844">
        <w:rPr>
          <w:rFonts w:ascii="Arial" w:hAnsi="Arial" w:cs="Arial"/>
          <w:sz w:val="20"/>
          <w:szCs w:val="20"/>
        </w:rPr>
        <w:t>),</w:t>
      </w:r>
      <w:r w:rsidR="001C727A">
        <w:rPr>
          <w:rFonts w:ascii="Arial" w:hAnsi="Arial" w:cs="Arial"/>
          <w:sz w:val="20"/>
          <w:szCs w:val="20"/>
        </w:rPr>
        <w:t xml:space="preserve"> </w:t>
      </w:r>
      <w:r w:rsidR="00390A02">
        <w:rPr>
          <w:rFonts w:ascii="Arial" w:hAnsi="Arial" w:cs="Arial"/>
          <w:sz w:val="20"/>
          <w:szCs w:val="20"/>
        </w:rPr>
        <w:t>us</w:t>
      </w:r>
      <w:r w:rsidR="001C727A">
        <w:rPr>
          <w:rFonts w:ascii="Arial" w:hAnsi="Arial" w:cs="Arial"/>
          <w:sz w:val="20"/>
          <w:szCs w:val="20"/>
        </w:rPr>
        <w:t>es</w:t>
      </w:r>
      <w:r w:rsidR="00390A02">
        <w:rPr>
          <w:rFonts w:ascii="Arial" w:hAnsi="Arial" w:cs="Arial"/>
          <w:sz w:val="20"/>
          <w:szCs w:val="20"/>
        </w:rPr>
        <w:t xml:space="preserve"> a wide range of </w:t>
      </w:r>
      <w:r w:rsidR="008776FD">
        <w:rPr>
          <w:rFonts w:ascii="Arial" w:hAnsi="Arial" w:cs="Arial"/>
          <w:sz w:val="20"/>
          <w:szCs w:val="20"/>
        </w:rPr>
        <w:t xml:space="preserve">teaching </w:t>
      </w:r>
      <w:r w:rsidR="00390A02">
        <w:rPr>
          <w:rFonts w:ascii="Arial" w:hAnsi="Arial" w:cs="Arial"/>
          <w:sz w:val="20"/>
          <w:szCs w:val="20"/>
        </w:rPr>
        <w:t>designs including block mode, intensives, work-based learning, self-</w:t>
      </w:r>
      <w:r w:rsidR="001C727A">
        <w:rPr>
          <w:rFonts w:ascii="Arial" w:hAnsi="Arial" w:cs="Arial"/>
          <w:sz w:val="20"/>
          <w:szCs w:val="20"/>
        </w:rPr>
        <w:t>directed</w:t>
      </w:r>
      <w:r w:rsidR="00390A02">
        <w:rPr>
          <w:rFonts w:ascii="Arial" w:hAnsi="Arial" w:cs="Arial"/>
          <w:sz w:val="20"/>
          <w:szCs w:val="20"/>
        </w:rPr>
        <w:t xml:space="preserve"> learning and </w:t>
      </w:r>
      <w:r w:rsidR="001C727A">
        <w:rPr>
          <w:rFonts w:ascii="Arial" w:hAnsi="Arial" w:cs="Arial"/>
          <w:sz w:val="20"/>
          <w:szCs w:val="20"/>
        </w:rPr>
        <w:t xml:space="preserve">research-based learning, and is packaged into a </w:t>
      </w:r>
      <w:r w:rsidR="008776FD">
        <w:rPr>
          <w:rFonts w:ascii="Arial" w:hAnsi="Arial" w:cs="Arial"/>
          <w:sz w:val="20"/>
          <w:szCs w:val="20"/>
        </w:rPr>
        <w:t xml:space="preserve">broad </w:t>
      </w:r>
      <w:r w:rsidR="001C727A">
        <w:rPr>
          <w:rFonts w:ascii="Arial" w:hAnsi="Arial" w:cs="Arial"/>
          <w:sz w:val="20"/>
          <w:szCs w:val="20"/>
        </w:rPr>
        <w:t>range of</w:t>
      </w:r>
      <w:r w:rsidR="00FE627E" w:rsidRPr="00FE627E">
        <w:rPr>
          <w:rFonts w:ascii="Arial" w:hAnsi="Arial" w:cs="Arial"/>
          <w:sz w:val="20"/>
          <w:szCs w:val="20"/>
        </w:rPr>
        <w:t xml:space="preserve"> </w:t>
      </w:r>
      <w:r w:rsidR="00FE627E">
        <w:rPr>
          <w:rFonts w:ascii="Arial" w:hAnsi="Arial" w:cs="Arial"/>
          <w:sz w:val="20"/>
          <w:szCs w:val="20"/>
        </w:rPr>
        <w:t>courses</w:t>
      </w:r>
      <w:r w:rsidR="00FE627E">
        <w:rPr>
          <w:rStyle w:val="FootnoteReference"/>
          <w:rFonts w:ascii="Arial" w:hAnsi="Arial" w:cs="Arial"/>
          <w:sz w:val="20"/>
          <w:szCs w:val="20"/>
        </w:rPr>
        <w:footnoteReference w:id="2"/>
      </w:r>
      <w:r w:rsidR="00FE627E">
        <w:rPr>
          <w:rFonts w:ascii="Arial" w:hAnsi="Arial" w:cs="Arial"/>
          <w:sz w:val="20"/>
          <w:szCs w:val="20"/>
        </w:rPr>
        <w:t xml:space="preserve"> </w:t>
      </w:r>
      <w:r w:rsidR="001C727A">
        <w:rPr>
          <w:rFonts w:ascii="Arial" w:hAnsi="Arial" w:cs="Arial"/>
          <w:sz w:val="20"/>
          <w:szCs w:val="20"/>
        </w:rPr>
        <w:t>spanning anywhere between 6 months and 4 or more years. Large institutions typically offer a wide range of degree programs.</w:t>
      </w:r>
    </w:p>
    <w:p w14:paraId="606D0ACF" w14:textId="195904CF" w:rsidR="009A3399" w:rsidRDefault="00FE627E" w:rsidP="002105E7">
      <w:pPr>
        <w:spacing w:afterLines="80" w:after="192" w:line="264" w:lineRule="auto"/>
        <w:rPr>
          <w:rFonts w:ascii="Arial" w:hAnsi="Arial" w:cs="Arial"/>
          <w:sz w:val="20"/>
          <w:szCs w:val="20"/>
        </w:rPr>
      </w:pPr>
      <w:r>
        <w:rPr>
          <w:rFonts w:ascii="Arial" w:hAnsi="Arial" w:cs="Arial"/>
          <w:sz w:val="20"/>
          <w:szCs w:val="20"/>
        </w:rPr>
        <w:t xml:space="preserve">Australian higher education courses share some universal </w:t>
      </w:r>
      <w:r w:rsidR="00955844">
        <w:rPr>
          <w:rFonts w:ascii="Arial" w:hAnsi="Arial" w:cs="Arial"/>
          <w:sz w:val="20"/>
          <w:szCs w:val="20"/>
        </w:rPr>
        <w:t>characteristics</w:t>
      </w:r>
      <w:r w:rsidR="001C727A">
        <w:rPr>
          <w:rFonts w:ascii="Arial" w:hAnsi="Arial" w:cs="Arial"/>
          <w:sz w:val="20"/>
          <w:szCs w:val="20"/>
        </w:rPr>
        <w:t xml:space="preserve"> </w:t>
      </w:r>
      <w:r w:rsidR="008776FD">
        <w:rPr>
          <w:rFonts w:ascii="Arial" w:hAnsi="Arial" w:cs="Arial"/>
          <w:sz w:val="20"/>
          <w:szCs w:val="20"/>
        </w:rPr>
        <w:t xml:space="preserve">as </w:t>
      </w:r>
      <w:r>
        <w:rPr>
          <w:rFonts w:ascii="Arial" w:hAnsi="Arial" w:cs="Arial"/>
          <w:sz w:val="20"/>
          <w:szCs w:val="20"/>
        </w:rPr>
        <w:t>specified by the Higher Education Standards</w:t>
      </w:r>
      <w:r>
        <w:rPr>
          <w:rStyle w:val="FootnoteReference"/>
          <w:rFonts w:ascii="Arial" w:hAnsi="Arial" w:cs="Arial"/>
          <w:sz w:val="20"/>
          <w:szCs w:val="20"/>
        </w:rPr>
        <w:footnoteReference w:id="3"/>
      </w:r>
      <w:r>
        <w:rPr>
          <w:rFonts w:ascii="Arial" w:hAnsi="Arial" w:cs="Arial"/>
          <w:sz w:val="20"/>
          <w:szCs w:val="20"/>
        </w:rPr>
        <w:t xml:space="preserve">. Course </w:t>
      </w:r>
      <w:r w:rsidR="001938FD">
        <w:rPr>
          <w:rFonts w:ascii="Arial" w:hAnsi="Arial" w:cs="Arial"/>
          <w:sz w:val="20"/>
          <w:szCs w:val="20"/>
        </w:rPr>
        <w:t>l</w:t>
      </w:r>
      <w:r w:rsidR="001C727A">
        <w:rPr>
          <w:rFonts w:ascii="Arial" w:hAnsi="Arial" w:cs="Arial"/>
          <w:sz w:val="20"/>
          <w:szCs w:val="20"/>
        </w:rPr>
        <w:t xml:space="preserve">earning outcomes </w:t>
      </w:r>
      <w:r>
        <w:rPr>
          <w:rFonts w:ascii="Arial" w:hAnsi="Arial" w:cs="Arial"/>
          <w:sz w:val="20"/>
          <w:szCs w:val="20"/>
        </w:rPr>
        <w:t xml:space="preserve">are required and </w:t>
      </w:r>
      <w:r w:rsidR="009A3399">
        <w:rPr>
          <w:rFonts w:ascii="Arial" w:hAnsi="Arial" w:cs="Arial"/>
          <w:sz w:val="20"/>
          <w:szCs w:val="20"/>
        </w:rPr>
        <w:t xml:space="preserve">typically </w:t>
      </w:r>
      <w:r>
        <w:rPr>
          <w:rFonts w:ascii="Arial" w:hAnsi="Arial" w:cs="Arial"/>
          <w:sz w:val="20"/>
          <w:szCs w:val="20"/>
        </w:rPr>
        <w:t xml:space="preserve">span a broad range of </w:t>
      </w:r>
      <w:r w:rsidR="009A3399">
        <w:rPr>
          <w:rFonts w:ascii="Arial" w:hAnsi="Arial" w:cs="Arial"/>
          <w:sz w:val="20"/>
          <w:szCs w:val="20"/>
        </w:rPr>
        <w:t>transferable capabilities such as ways of thinking (problem-solving, analysis, evaluative judgement) and ways of working (communication, teamwork, ethical awareness) as well as discipline knowledge and skills</w:t>
      </w:r>
      <w:r w:rsidR="00A53923">
        <w:rPr>
          <w:rStyle w:val="FootnoteReference"/>
          <w:rFonts w:ascii="Arial" w:hAnsi="Arial" w:cs="Arial"/>
          <w:sz w:val="20"/>
          <w:szCs w:val="20"/>
        </w:rPr>
        <w:footnoteReference w:id="4"/>
      </w:r>
      <w:r w:rsidR="009A3399">
        <w:rPr>
          <w:rFonts w:ascii="Arial" w:hAnsi="Arial" w:cs="Arial"/>
          <w:sz w:val="20"/>
          <w:szCs w:val="20"/>
        </w:rPr>
        <w:t xml:space="preserve">. </w:t>
      </w:r>
      <w:r w:rsidR="000E32AB">
        <w:rPr>
          <w:rFonts w:ascii="Arial" w:hAnsi="Arial" w:cs="Arial"/>
          <w:sz w:val="20"/>
          <w:szCs w:val="20"/>
        </w:rPr>
        <w:t xml:space="preserve">More recently the rapid spread of generative AI technologies has sharply focussed attention on digital </w:t>
      </w:r>
      <w:r w:rsidR="00F10746">
        <w:rPr>
          <w:rFonts w:ascii="Arial" w:hAnsi="Arial" w:cs="Arial"/>
          <w:sz w:val="20"/>
          <w:szCs w:val="20"/>
        </w:rPr>
        <w:t xml:space="preserve">and </w:t>
      </w:r>
      <w:proofErr w:type="spellStart"/>
      <w:r w:rsidR="00F10746">
        <w:rPr>
          <w:rFonts w:ascii="Arial" w:hAnsi="Arial" w:cs="Arial"/>
          <w:sz w:val="20"/>
          <w:szCs w:val="20"/>
        </w:rPr>
        <w:t>genAI</w:t>
      </w:r>
      <w:proofErr w:type="spellEnd"/>
      <w:r w:rsidR="00F10746">
        <w:rPr>
          <w:rFonts w:ascii="Arial" w:hAnsi="Arial" w:cs="Arial"/>
          <w:sz w:val="20"/>
          <w:szCs w:val="20"/>
        </w:rPr>
        <w:t xml:space="preserve"> </w:t>
      </w:r>
      <w:r w:rsidR="000E32AB">
        <w:rPr>
          <w:rFonts w:ascii="Arial" w:hAnsi="Arial" w:cs="Arial"/>
          <w:sz w:val="20"/>
          <w:szCs w:val="20"/>
        </w:rPr>
        <w:t xml:space="preserve">fluency. </w:t>
      </w:r>
      <w:r>
        <w:rPr>
          <w:rFonts w:ascii="Arial" w:hAnsi="Arial" w:cs="Arial"/>
          <w:sz w:val="20"/>
          <w:szCs w:val="20"/>
        </w:rPr>
        <w:t xml:space="preserve">Critically, all Australian universities have committed to embedding Indigenous knowledges and culture in </w:t>
      </w:r>
      <w:r w:rsidR="00A53923">
        <w:rPr>
          <w:rFonts w:ascii="Arial" w:hAnsi="Arial" w:cs="Arial"/>
          <w:sz w:val="20"/>
          <w:szCs w:val="20"/>
        </w:rPr>
        <w:t>all</w:t>
      </w:r>
      <w:r>
        <w:rPr>
          <w:rFonts w:ascii="Arial" w:hAnsi="Arial" w:cs="Arial"/>
          <w:sz w:val="20"/>
          <w:szCs w:val="20"/>
        </w:rPr>
        <w:t xml:space="preserve"> degree programs and improving education attainment for First Nations peoples</w:t>
      </w:r>
      <w:r>
        <w:rPr>
          <w:rStyle w:val="FootnoteReference"/>
          <w:rFonts w:ascii="Arial" w:hAnsi="Arial" w:cs="Arial"/>
          <w:sz w:val="20"/>
          <w:szCs w:val="20"/>
        </w:rPr>
        <w:footnoteReference w:id="5"/>
      </w:r>
      <w:r>
        <w:rPr>
          <w:rFonts w:ascii="Arial" w:hAnsi="Arial" w:cs="Arial"/>
          <w:sz w:val="20"/>
          <w:szCs w:val="20"/>
        </w:rPr>
        <w:t xml:space="preserve">. </w:t>
      </w:r>
      <w:r w:rsidR="000E32AB">
        <w:rPr>
          <w:rFonts w:ascii="Arial" w:hAnsi="Arial" w:cs="Arial"/>
          <w:sz w:val="20"/>
          <w:szCs w:val="20"/>
        </w:rPr>
        <w:t xml:space="preserve">As well as embedding Indigenous knowledges and perspectives, this </w:t>
      </w:r>
      <w:r w:rsidR="00DE4F14">
        <w:rPr>
          <w:rFonts w:ascii="Arial" w:hAnsi="Arial" w:cs="Arial"/>
          <w:sz w:val="20"/>
          <w:szCs w:val="20"/>
        </w:rPr>
        <w:t>commitment</w:t>
      </w:r>
      <w:r w:rsidR="000E32AB">
        <w:rPr>
          <w:rFonts w:ascii="Arial" w:hAnsi="Arial" w:cs="Arial"/>
          <w:sz w:val="20"/>
          <w:szCs w:val="20"/>
        </w:rPr>
        <w:t xml:space="preserve"> is now fostering new pedagogies based on Indigenous culture and education. </w:t>
      </w:r>
      <w:r w:rsidR="009A3399">
        <w:rPr>
          <w:rFonts w:ascii="Arial" w:hAnsi="Arial" w:cs="Arial"/>
          <w:sz w:val="20"/>
          <w:szCs w:val="20"/>
        </w:rPr>
        <w:t xml:space="preserve">The teaching capability needed to support this </w:t>
      </w:r>
      <w:r w:rsidR="00A53923">
        <w:rPr>
          <w:rFonts w:ascii="Arial" w:hAnsi="Arial" w:cs="Arial"/>
          <w:sz w:val="20"/>
          <w:szCs w:val="20"/>
        </w:rPr>
        <w:t xml:space="preserve">wide </w:t>
      </w:r>
      <w:r w:rsidR="009A3399">
        <w:rPr>
          <w:rFonts w:ascii="Arial" w:hAnsi="Arial" w:cs="Arial"/>
          <w:sz w:val="20"/>
          <w:szCs w:val="20"/>
        </w:rPr>
        <w:t>range of education</w:t>
      </w:r>
      <w:r w:rsidR="00A53923">
        <w:rPr>
          <w:rFonts w:ascii="Arial" w:hAnsi="Arial" w:cs="Arial"/>
          <w:sz w:val="20"/>
          <w:szCs w:val="20"/>
        </w:rPr>
        <w:t xml:space="preserve"> outcomes</w:t>
      </w:r>
      <w:r w:rsidR="009A3399">
        <w:rPr>
          <w:rFonts w:ascii="Arial" w:hAnsi="Arial" w:cs="Arial"/>
          <w:sz w:val="20"/>
          <w:szCs w:val="20"/>
        </w:rPr>
        <w:t xml:space="preserve"> is </w:t>
      </w:r>
      <w:r w:rsidR="00280149">
        <w:rPr>
          <w:rFonts w:ascii="Arial" w:hAnsi="Arial" w:cs="Arial"/>
          <w:sz w:val="20"/>
          <w:szCs w:val="20"/>
        </w:rPr>
        <w:t>intrinsically</w:t>
      </w:r>
      <w:r w:rsidR="009A3399">
        <w:rPr>
          <w:rFonts w:ascii="Arial" w:hAnsi="Arial" w:cs="Arial"/>
          <w:sz w:val="20"/>
          <w:szCs w:val="20"/>
        </w:rPr>
        <w:t xml:space="preserve"> complex.</w:t>
      </w:r>
    </w:p>
    <w:p w14:paraId="1AEA313E" w14:textId="77490483" w:rsidR="00FF6F68" w:rsidRDefault="00A53923" w:rsidP="00A53923">
      <w:pPr>
        <w:spacing w:afterLines="80" w:after="192" w:line="264" w:lineRule="auto"/>
        <w:rPr>
          <w:rFonts w:ascii="Arial" w:hAnsi="Arial" w:cs="Arial"/>
          <w:color w:val="000000" w:themeColor="text1"/>
          <w:sz w:val="20"/>
          <w:szCs w:val="20"/>
        </w:rPr>
      </w:pPr>
      <w:r w:rsidRPr="004B0B87">
        <w:rPr>
          <w:rFonts w:ascii="Arial" w:hAnsi="Arial" w:cs="Arial"/>
          <w:color w:val="000000" w:themeColor="text1"/>
          <w:sz w:val="20"/>
          <w:szCs w:val="20"/>
        </w:rPr>
        <w:t>Higher education teaching relies on considerable supporting services for students and teachers. Positive student experience</w:t>
      </w:r>
      <w:r w:rsidR="004B0B87">
        <w:rPr>
          <w:rFonts w:ascii="Arial" w:hAnsi="Arial" w:cs="Arial"/>
          <w:color w:val="000000" w:themeColor="text1"/>
          <w:sz w:val="20"/>
          <w:szCs w:val="20"/>
        </w:rPr>
        <w:t xml:space="preserve">, engagement and belonging </w:t>
      </w:r>
      <w:r w:rsidR="004B0B87" w:rsidRPr="004B0B87">
        <w:rPr>
          <w:rFonts w:ascii="Arial" w:hAnsi="Arial" w:cs="Arial"/>
          <w:color w:val="000000" w:themeColor="text1"/>
          <w:sz w:val="20"/>
          <w:szCs w:val="20"/>
        </w:rPr>
        <w:t>supports student retention and completion</w:t>
      </w:r>
      <w:r w:rsidR="00FB60E3">
        <w:rPr>
          <w:rFonts w:ascii="Arial" w:hAnsi="Arial" w:cs="Arial"/>
          <w:color w:val="000000" w:themeColor="text1"/>
          <w:sz w:val="20"/>
          <w:szCs w:val="20"/>
        </w:rPr>
        <w:t xml:space="preserve"> hence</w:t>
      </w:r>
      <w:r w:rsidR="004B0B87" w:rsidRPr="004B0B87">
        <w:rPr>
          <w:rFonts w:ascii="Arial" w:hAnsi="Arial" w:cs="Arial"/>
          <w:color w:val="000000" w:themeColor="text1"/>
          <w:sz w:val="20"/>
          <w:szCs w:val="20"/>
        </w:rPr>
        <w:t xml:space="preserve"> higher education institutions are expected to invest in </w:t>
      </w:r>
      <w:r w:rsidR="00FB60E3">
        <w:rPr>
          <w:rFonts w:ascii="Arial" w:hAnsi="Arial" w:cs="Arial"/>
          <w:color w:val="000000" w:themeColor="text1"/>
          <w:sz w:val="20"/>
          <w:szCs w:val="20"/>
        </w:rPr>
        <w:t xml:space="preserve">effective and inclusive </w:t>
      </w:r>
      <w:r w:rsidR="004B0B87" w:rsidRPr="004B0B87">
        <w:rPr>
          <w:rFonts w:ascii="Arial" w:hAnsi="Arial" w:cs="Arial"/>
          <w:color w:val="000000" w:themeColor="text1"/>
          <w:sz w:val="20"/>
          <w:szCs w:val="20"/>
        </w:rPr>
        <w:t>supporting strategies and services</w:t>
      </w:r>
      <w:r w:rsidR="004B0B87" w:rsidRPr="004B0B87">
        <w:rPr>
          <w:rStyle w:val="FootnoteReference"/>
          <w:rFonts w:ascii="Arial" w:hAnsi="Arial" w:cs="Arial"/>
          <w:color w:val="000000" w:themeColor="text1"/>
          <w:sz w:val="20"/>
          <w:szCs w:val="20"/>
        </w:rPr>
        <w:footnoteReference w:id="6"/>
      </w:r>
      <w:r w:rsidR="004B0B87" w:rsidRPr="004B0B87">
        <w:rPr>
          <w:rFonts w:ascii="Arial" w:hAnsi="Arial" w:cs="Arial"/>
          <w:color w:val="000000" w:themeColor="text1"/>
          <w:sz w:val="20"/>
          <w:szCs w:val="20"/>
        </w:rPr>
        <w:t>.</w:t>
      </w:r>
      <w:r w:rsidR="004B0B87">
        <w:rPr>
          <w:rFonts w:ascii="Arial" w:hAnsi="Arial" w:cs="Arial"/>
          <w:color w:val="000000" w:themeColor="text1"/>
          <w:sz w:val="20"/>
          <w:szCs w:val="20"/>
        </w:rPr>
        <w:t xml:space="preserve"> Teaching teams work collaboratively with a wide range of student services including study support, equity and inclusion, wellbeing</w:t>
      </w:r>
      <w:r w:rsidR="00343C01">
        <w:rPr>
          <w:rFonts w:ascii="Arial" w:hAnsi="Arial" w:cs="Arial"/>
          <w:color w:val="000000" w:themeColor="text1"/>
          <w:sz w:val="20"/>
          <w:szCs w:val="20"/>
        </w:rPr>
        <w:t>, careers</w:t>
      </w:r>
      <w:r w:rsidR="004B0B87">
        <w:rPr>
          <w:rFonts w:ascii="Arial" w:hAnsi="Arial" w:cs="Arial"/>
          <w:color w:val="000000" w:themeColor="text1"/>
          <w:sz w:val="20"/>
          <w:szCs w:val="20"/>
        </w:rPr>
        <w:t xml:space="preserve"> </w:t>
      </w:r>
      <w:r w:rsidR="00FB60E3">
        <w:rPr>
          <w:rFonts w:ascii="Arial" w:hAnsi="Arial" w:cs="Arial"/>
          <w:color w:val="000000" w:themeColor="text1"/>
          <w:sz w:val="20"/>
          <w:szCs w:val="20"/>
        </w:rPr>
        <w:t xml:space="preserve">and peer-led </w:t>
      </w:r>
      <w:r w:rsidR="00343C01">
        <w:rPr>
          <w:rFonts w:ascii="Arial" w:hAnsi="Arial" w:cs="Arial"/>
          <w:color w:val="000000" w:themeColor="text1"/>
          <w:sz w:val="20"/>
          <w:szCs w:val="20"/>
        </w:rPr>
        <w:t>programs</w:t>
      </w:r>
      <w:r w:rsidR="00FB60E3">
        <w:rPr>
          <w:rFonts w:ascii="Arial" w:hAnsi="Arial" w:cs="Arial"/>
          <w:color w:val="000000" w:themeColor="text1"/>
          <w:sz w:val="20"/>
          <w:szCs w:val="20"/>
        </w:rPr>
        <w:t xml:space="preserve"> alongside student or course administration. Teaching teams also work closely with education specialists in academic and professional roles including educational </w:t>
      </w:r>
      <w:r w:rsidR="00343C01">
        <w:rPr>
          <w:rFonts w:ascii="Arial" w:hAnsi="Arial" w:cs="Arial"/>
          <w:color w:val="000000" w:themeColor="text1"/>
          <w:sz w:val="20"/>
          <w:szCs w:val="20"/>
        </w:rPr>
        <w:t xml:space="preserve">and inclusive </w:t>
      </w:r>
      <w:r w:rsidR="00FB60E3">
        <w:rPr>
          <w:rFonts w:ascii="Arial" w:hAnsi="Arial" w:cs="Arial"/>
          <w:color w:val="000000" w:themeColor="text1"/>
          <w:sz w:val="20"/>
          <w:szCs w:val="20"/>
        </w:rPr>
        <w:t xml:space="preserve">design, learning environments, libraries, industry-connected learning and specialist Indigenous centres. </w:t>
      </w:r>
      <w:r w:rsidR="00343C01">
        <w:rPr>
          <w:rFonts w:ascii="Arial" w:hAnsi="Arial" w:cs="Arial"/>
          <w:color w:val="000000" w:themeColor="text1"/>
          <w:sz w:val="20"/>
          <w:szCs w:val="20"/>
        </w:rPr>
        <w:t>Higher education t</w:t>
      </w:r>
      <w:r w:rsidR="00FB60E3">
        <w:rPr>
          <w:rFonts w:ascii="Arial" w:hAnsi="Arial" w:cs="Arial"/>
          <w:color w:val="000000" w:themeColor="text1"/>
          <w:sz w:val="20"/>
          <w:szCs w:val="20"/>
        </w:rPr>
        <w:t>eachers and teaching teams work in complex environment</w:t>
      </w:r>
      <w:r w:rsidR="00343C01">
        <w:rPr>
          <w:rFonts w:ascii="Arial" w:hAnsi="Arial" w:cs="Arial"/>
          <w:color w:val="000000" w:themeColor="text1"/>
          <w:sz w:val="20"/>
          <w:szCs w:val="20"/>
        </w:rPr>
        <w:t>s</w:t>
      </w:r>
      <w:r w:rsidR="00FB60E3">
        <w:rPr>
          <w:rFonts w:ascii="Arial" w:hAnsi="Arial" w:cs="Arial"/>
          <w:color w:val="000000" w:themeColor="text1"/>
          <w:sz w:val="20"/>
          <w:szCs w:val="20"/>
        </w:rPr>
        <w:t xml:space="preserve"> </w:t>
      </w:r>
      <w:r w:rsidR="00343C01">
        <w:rPr>
          <w:rFonts w:ascii="Arial" w:hAnsi="Arial" w:cs="Arial"/>
          <w:color w:val="000000" w:themeColor="text1"/>
          <w:sz w:val="20"/>
          <w:szCs w:val="20"/>
        </w:rPr>
        <w:t>demanding</w:t>
      </w:r>
      <w:r w:rsidR="00FB60E3">
        <w:rPr>
          <w:rFonts w:ascii="Arial" w:hAnsi="Arial" w:cs="Arial"/>
          <w:color w:val="000000" w:themeColor="text1"/>
          <w:sz w:val="20"/>
          <w:szCs w:val="20"/>
        </w:rPr>
        <w:t xml:space="preserve"> </w:t>
      </w:r>
      <w:r w:rsidR="00343C01">
        <w:rPr>
          <w:rFonts w:ascii="Arial" w:hAnsi="Arial" w:cs="Arial"/>
          <w:color w:val="000000" w:themeColor="text1"/>
          <w:sz w:val="20"/>
          <w:szCs w:val="20"/>
        </w:rPr>
        <w:t>deep</w:t>
      </w:r>
      <w:r w:rsidR="00FB60E3">
        <w:rPr>
          <w:rFonts w:ascii="Arial" w:hAnsi="Arial" w:cs="Arial"/>
          <w:color w:val="000000" w:themeColor="text1"/>
          <w:sz w:val="20"/>
          <w:szCs w:val="20"/>
        </w:rPr>
        <w:t xml:space="preserve"> collaboration</w:t>
      </w:r>
      <w:r w:rsidR="008776FD">
        <w:rPr>
          <w:rFonts w:ascii="Arial" w:hAnsi="Arial" w:cs="Arial"/>
          <w:color w:val="000000" w:themeColor="text1"/>
          <w:sz w:val="20"/>
          <w:szCs w:val="20"/>
        </w:rPr>
        <w:t xml:space="preserve"> and complementary expertise</w:t>
      </w:r>
      <w:r w:rsidR="00FB60E3">
        <w:rPr>
          <w:rFonts w:ascii="Arial" w:hAnsi="Arial" w:cs="Arial"/>
          <w:color w:val="000000" w:themeColor="text1"/>
          <w:sz w:val="20"/>
          <w:szCs w:val="20"/>
        </w:rPr>
        <w:t>.</w:t>
      </w:r>
      <w:r w:rsidR="004B0B87">
        <w:rPr>
          <w:rFonts w:ascii="Arial" w:hAnsi="Arial" w:cs="Arial"/>
          <w:color w:val="000000" w:themeColor="text1"/>
          <w:sz w:val="20"/>
          <w:szCs w:val="20"/>
        </w:rPr>
        <w:t xml:space="preserve"> </w:t>
      </w:r>
    </w:p>
    <w:p w14:paraId="17607E36" w14:textId="35495B62" w:rsidR="00FB60E3" w:rsidRDefault="004A0100" w:rsidP="00A53923">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Higher education is facing significant change. Three themes are particularly pertinent to learning and teaching: diversity and inclusion, digital disruption and academic workforce trends.</w:t>
      </w:r>
    </w:p>
    <w:p w14:paraId="27E93FC9" w14:textId="5183E86F" w:rsidR="004A0100" w:rsidRPr="007764E5" w:rsidRDefault="00566EFC" w:rsidP="007764E5">
      <w:pPr>
        <w:pStyle w:val="ListParagraph"/>
        <w:numPr>
          <w:ilvl w:val="0"/>
          <w:numId w:val="33"/>
        </w:num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The move from elite to mass higher education is a global phenomenon and has been accompanied by increased expectations for institutions to produce work-ready graduates. </w:t>
      </w:r>
      <w:r w:rsidR="00923D43">
        <w:rPr>
          <w:rFonts w:ascii="Arial" w:hAnsi="Arial" w:cs="Arial"/>
          <w:color w:val="000000" w:themeColor="text1"/>
          <w:sz w:val="20"/>
          <w:szCs w:val="20"/>
        </w:rPr>
        <w:t xml:space="preserve">The Australia Government has committed to a target </w:t>
      </w:r>
      <w:r w:rsidR="00923D43" w:rsidRPr="00923D43">
        <w:rPr>
          <w:rFonts w:ascii="Arial" w:hAnsi="Arial" w:cs="Arial"/>
          <w:color w:val="000000" w:themeColor="text1"/>
          <w:sz w:val="20"/>
          <w:szCs w:val="20"/>
        </w:rPr>
        <w:t>of 80 per cent of the working age population holding a tertiary qualification by 2050</w:t>
      </w:r>
      <w:r w:rsidR="00923D43">
        <w:rPr>
          <w:rStyle w:val="FootnoteReference"/>
          <w:rFonts w:ascii="Arial" w:hAnsi="Arial" w:cs="Arial"/>
          <w:color w:val="000000" w:themeColor="text1"/>
          <w:sz w:val="20"/>
          <w:szCs w:val="20"/>
        </w:rPr>
        <w:footnoteReference w:id="7"/>
      </w:r>
      <w:r w:rsidR="00923D43">
        <w:rPr>
          <w:rFonts w:ascii="Arial" w:hAnsi="Arial" w:cs="Arial"/>
          <w:color w:val="000000" w:themeColor="text1"/>
          <w:sz w:val="20"/>
          <w:szCs w:val="20"/>
        </w:rPr>
        <w:t xml:space="preserve"> as recommended by</w:t>
      </w:r>
      <w:r w:rsidR="004A0100" w:rsidRPr="007764E5">
        <w:rPr>
          <w:rFonts w:ascii="Arial" w:hAnsi="Arial" w:cs="Arial"/>
          <w:color w:val="000000" w:themeColor="text1"/>
          <w:sz w:val="20"/>
          <w:szCs w:val="20"/>
        </w:rPr>
        <w:t xml:space="preserve"> the Australian Universities Accord Review</w:t>
      </w:r>
      <w:r w:rsidR="004A0100" w:rsidRPr="007764E5">
        <w:rPr>
          <w:rFonts w:ascii="Arial" w:hAnsi="Arial" w:cs="Arial"/>
          <w:color w:val="000000" w:themeColor="text1"/>
          <w:sz w:val="20"/>
          <w:szCs w:val="20"/>
          <w:vertAlign w:val="superscript"/>
        </w:rPr>
        <w:t>1</w:t>
      </w:r>
      <w:r w:rsidR="004A0100" w:rsidRPr="007764E5">
        <w:rPr>
          <w:rFonts w:ascii="Arial" w:hAnsi="Arial" w:cs="Arial"/>
          <w:color w:val="000000" w:themeColor="text1"/>
          <w:sz w:val="20"/>
          <w:szCs w:val="20"/>
        </w:rPr>
        <w:t>.</w:t>
      </w:r>
      <w:r w:rsidR="00343C01" w:rsidRPr="007764E5">
        <w:rPr>
          <w:rFonts w:ascii="Arial" w:hAnsi="Arial" w:cs="Arial"/>
          <w:color w:val="000000" w:themeColor="text1"/>
          <w:sz w:val="20"/>
          <w:szCs w:val="20"/>
        </w:rPr>
        <w:t xml:space="preserve"> As noted by the Australian Universities Accord Report, increasing participation will increase student diversity and place more emphasis on ‘scaffolded support through the </w:t>
      </w:r>
      <w:r w:rsidR="005D15A2" w:rsidRPr="007764E5">
        <w:rPr>
          <w:rFonts w:ascii="Arial" w:hAnsi="Arial" w:cs="Arial"/>
          <w:color w:val="000000" w:themeColor="text1"/>
          <w:sz w:val="20"/>
          <w:szCs w:val="20"/>
        </w:rPr>
        <w:t xml:space="preserve">learning journey’. Increasing student diversity brings richness into learning but also places more pressure on teaching teams. Specialist support </w:t>
      </w:r>
      <w:r w:rsidR="007764E5">
        <w:rPr>
          <w:rFonts w:ascii="Arial" w:hAnsi="Arial" w:cs="Arial"/>
          <w:color w:val="000000" w:themeColor="text1"/>
          <w:sz w:val="20"/>
          <w:szCs w:val="20"/>
        </w:rPr>
        <w:t xml:space="preserve">and capability </w:t>
      </w:r>
      <w:r w:rsidR="005D15A2" w:rsidRPr="007764E5">
        <w:rPr>
          <w:rFonts w:ascii="Arial" w:hAnsi="Arial" w:cs="Arial"/>
          <w:color w:val="000000" w:themeColor="text1"/>
          <w:sz w:val="20"/>
          <w:szCs w:val="20"/>
        </w:rPr>
        <w:t>is crucial for students and teachers.</w:t>
      </w:r>
    </w:p>
    <w:p w14:paraId="62F3D3CC" w14:textId="54F0B091" w:rsidR="005D15A2" w:rsidRPr="007764E5" w:rsidRDefault="005D15A2" w:rsidP="007764E5">
      <w:pPr>
        <w:pStyle w:val="ListParagraph"/>
        <w:numPr>
          <w:ilvl w:val="0"/>
          <w:numId w:val="33"/>
        </w:numPr>
        <w:spacing w:afterLines="80" w:after="192" w:line="264" w:lineRule="auto"/>
        <w:rPr>
          <w:rFonts w:ascii="Arial" w:hAnsi="Arial" w:cs="Arial"/>
          <w:sz w:val="20"/>
          <w:szCs w:val="20"/>
        </w:rPr>
      </w:pPr>
      <w:r w:rsidRPr="007764E5">
        <w:rPr>
          <w:rFonts w:ascii="Arial" w:hAnsi="Arial" w:cs="Arial"/>
          <w:sz w:val="20"/>
          <w:szCs w:val="20"/>
        </w:rPr>
        <w:t>Generative AI is proving to be a deep disruptor for conventional teaching</w:t>
      </w:r>
      <w:r w:rsidR="007764E5">
        <w:rPr>
          <w:rFonts w:ascii="Arial" w:hAnsi="Arial" w:cs="Arial"/>
          <w:sz w:val="20"/>
          <w:szCs w:val="20"/>
        </w:rPr>
        <w:t>,</w:t>
      </w:r>
      <w:r w:rsidRPr="007764E5">
        <w:rPr>
          <w:rFonts w:ascii="Arial" w:hAnsi="Arial" w:cs="Arial"/>
          <w:sz w:val="20"/>
          <w:szCs w:val="20"/>
        </w:rPr>
        <w:t xml:space="preserve"> and particularly </w:t>
      </w:r>
      <w:r w:rsidR="007764E5">
        <w:rPr>
          <w:rFonts w:ascii="Arial" w:hAnsi="Arial" w:cs="Arial"/>
          <w:sz w:val="20"/>
          <w:szCs w:val="20"/>
        </w:rPr>
        <w:t xml:space="preserve">for </w:t>
      </w:r>
      <w:r w:rsidRPr="007764E5">
        <w:rPr>
          <w:rFonts w:ascii="Arial" w:hAnsi="Arial" w:cs="Arial"/>
          <w:sz w:val="20"/>
          <w:szCs w:val="20"/>
        </w:rPr>
        <w:t xml:space="preserve">assessment in higher education which has </w:t>
      </w:r>
      <w:r w:rsidR="007764E5">
        <w:rPr>
          <w:rFonts w:ascii="Arial" w:hAnsi="Arial" w:cs="Arial"/>
          <w:sz w:val="20"/>
          <w:szCs w:val="20"/>
        </w:rPr>
        <w:t xml:space="preserve">previously </w:t>
      </w:r>
      <w:r w:rsidRPr="007764E5">
        <w:rPr>
          <w:rFonts w:ascii="Arial" w:hAnsi="Arial" w:cs="Arial"/>
          <w:sz w:val="20"/>
          <w:szCs w:val="20"/>
        </w:rPr>
        <w:t xml:space="preserve">relied </w:t>
      </w:r>
      <w:r w:rsidR="007764E5">
        <w:rPr>
          <w:rFonts w:ascii="Arial" w:hAnsi="Arial" w:cs="Arial"/>
          <w:sz w:val="20"/>
          <w:szCs w:val="20"/>
        </w:rPr>
        <w:t xml:space="preserve">heavily </w:t>
      </w:r>
      <w:r w:rsidRPr="007764E5">
        <w:rPr>
          <w:rFonts w:ascii="Arial" w:hAnsi="Arial" w:cs="Arial"/>
          <w:sz w:val="20"/>
          <w:szCs w:val="20"/>
        </w:rPr>
        <w:t>on evaluation of a product of study. Since generative AI can radically improve student outputs used for assessment, considerable attention has turned to assessment of observed performance and evaluating the process of learning</w:t>
      </w:r>
      <w:r>
        <w:rPr>
          <w:rStyle w:val="FootnoteReference"/>
          <w:rFonts w:ascii="Arial" w:hAnsi="Arial" w:cs="Arial"/>
          <w:sz w:val="20"/>
          <w:szCs w:val="20"/>
        </w:rPr>
        <w:footnoteReference w:id="8"/>
      </w:r>
      <w:r w:rsidRPr="007764E5">
        <w:rPr>
          <w:rFonts w:ascii="Arial" w:hAnsi="Arial" w:cs="Arial"/>
          <w:sz w:val="20"/>
          <w:szCs w:val="20"/>
        </w:rPr>
        <w:t xml:space="preserve">. This is a major shift in teaching practice and </w:t>
      </w:r>
      <w:r w:rsidRPr="007764E5">
        <w:rPr>
          <w:rFonts w:ascii="Arial" w:hAnsi="Arial" w:cs="Arial"/>
          <w:sz w:val="20"/>
          <w:szCs w:val="20"/>
        </w:rPr>
        <w:lastRenderedPageBreak/>
        <w:t>has prompted a nation-wide collective effort and intense pressure on teaching teams to upskill and redesign assessment</w:t>
      </w:r>
      <w:r w:rsidR="000E6CE2">
        <w:rPr>
          <w:rStyle w:val="FootnoteReference"/>
          <w:rFonts w:ascii="Arial" w:hAnsi="Arial" w:cs="Arial"/>
          <w:sz w:val="20"/>
          <w:szCs w:val="20"/>
        </w:rPr>
        <w:footnoteReference w:id="9"/>
      </w:r>
      <w:r w:rsidRPr="007764E5">
        <w:rPr>
          <w:rFonts w:ascii="Arial" w:hAnsi="Arial" w:cs="Arial"/>
          <w:sz w:val="20"/>
          <w:szCs w:val="20"/>
        </w:rPr>
        <w:t xml:space="preserve">. </w:t>
      </w:r>
      <w:r w:rsidR="007764E5">
        <w:rPr>
          <w:rFonts w:ascii="Arial" w:hAnsi="Arial" w:cs="Arial"/>
          <w:sz w:val="20"/>
          <w:szCs w:val="20"/>
        </w:rPr>
        <w:t>Teaching capability must shift to adapt to digital change.</w:t>
      </w:r>
    </w:p>
    <w:p w14:paraId="43B7B27D" w14:textId="134736ED" w:rsidR="00A53923" w:rsidRPr="007764E5" w:rsidRDefault="00A53923" w:rsidP="007764E5">
      <w:pPr>
        <w:pStyle w:val="ListParagraph"/>
        <w:numPr>
          <w:ilvl w:val="0"/>
          <w:numId w:val="33"/>
        </w:numPr>
        <w:spacing w:afterLines="80" w:after="192" w:line="264" w:lineRule="auto"/>
        <w:rPr>
          <w:rFonts w:ascii="Arial" w:hAnsi="Arial" w:cs="Arial"/>
          <w:color w:val="000000" w:themeColor="text1"/>
          <w:sz w:val="20"/>
          <w:szCs w:val="20"/>
        </w:rPr>
      </w:pPr>
      <w:r w:rsidRPr="007764E5">
        <w:rPr>
          <w:rFonts w:ascii="Arial" w:hAnsi="Arial" w:cs="Arial"/>
          <w:color w:val="000000" w:themeColor="text1"/>
          <w:sz w:val="20"/>
          <w:szCs w:val="20"/>
        </w:rPr>
        <w:t xml:space="preserve">Shifts in the higher education teaching workforce are also changing the </w:t>
      </w:r>
      <w:r w:rsidR="00FB60E3" w:rsidRPr="007764E5">
        <w:rPr>
          <w:rFonts w:ascii="Arial" w:hAnsi="Arial" w:cs="Arial"/>
          <w:color w:val="000000" w:themeColor="text1"/>
          <w:sz w:val="20"/>
          <w:szCs w:val="20"/>
        </w:rPr>
        <w:t xml:space="preserve">higher education </w:t>
      </w:r>
      <w:r w:rsidRPr="007764E5">
        <w:rPr>
          <w:rFonts w:ascii="Arial" w:hAnsi="Arial" w:cs="Arial"/>
          <w:color w:val="000000" w:themeColor="text1"/>
          <w:sz w:val="20"/>
          <w:szCs w:val="20"/>
        </w:rPr>
        <w:t xml:space="preserve">landscape. Australian tertiary education institutions have a relatively high </w:t>
      </w:r>
      <w:proofErr w:type="spellStart"/>
      <w:r w:rsidRPr="007764E5">
        <w:rPr>
          <w:rFonts w:ascii="Arial" w:hAnsi="Arial" w:cs="Arial"/>
          <w:color w:val="000000" w:themeColor="text1"/>
          <w:sz w:val="20"/>
          <w:szCs w:val="20"/>
        </w:rPr>
        <w:t>student:staff</w:t>
      </w:r>
      <w:proofErr w:type="spellEnd"/>
      <w:r w:rsidRPr="007764E5">
        <w:rPr>
          <w:rFonts w:ascii="Arial" w:hAnsi="Arial" w:cs="Arial"/>
          <w:color w:val="000000" w:themeColor="text1"/>
          <w:sz w:val="20"/>
          <w:szCs w:val="20"/>
        </w:rPr>
        <w:t xml:space="preserve"> ratio which has been increasing over the last decade (Fig 10</w:t>
      </w:r>
      <w:r w:rsidR="00F461A7">
        <w:rPr>
          <w:rFonts w:ascii="Arial" w:hAnsi="Arial" w:cs="Arial"/>
          <w:color w:val="000000" w:themeColor="text1"/>
          <w:sz w:val="20"/>
          <w:szCs w:val="20"/>
        </w:rPr>
        <w:t>)</w:t>
      </w:r>
      <w:r w:rsidR="00F461A7">
        <w:rPr>
          <w:rStyle w:val="FootnoteReference"/>
          <w:rFonts w:ascii="Arial" w:hAnsi="Arial" w:cs="Arial"/>
          <w:color w:val="000000" w:themeColor="text1"/>
          <w:sz w:val="20"/>
          <w:szCs w:val="20"/>
        </w:rPr>
        <w:footnoteReference w:id="10"/>
      </w:r>
      <w:r w:rsidRPr="007764E5">
        <w:rPr>
          <w:rFonts w:ascii="Arial" w:hAnsi="Arial" w:cs="Arial"/>
          <w:color w:val="000000" w:themeColor="text1"/>
          <w:sz w:val="20"/>
          <w:szCs w:val="20"/>
        </w:rPr>
        <w:t xml:space="preserve">. The growth of education-focused </w:t>
      </w:r>
      <w:r w:rsidR="000E6CE2">
        <w:rPr>
          <w:rFonts w:ascii="Arial" w:hAnsi="Arial" w:cs="Arial"/>
          <w:color w:val="000000" w:themeColor="text1"/>
          <w:sz w:val="20"/>
          <w:szCs w:val="20"/>
        </w:rPr>
        <w:t xml:space="preserve">academic </w:t>
      </w:r>
      <w:r w:rsidRPr="007764E5">
        <w:rPr>
          <w:rFonts w:ascii="Arial" w:hAnsi="Arial" w:cs="Arial"/>
          <w:color w:val="000000" w:themeColor="text1"/>
          <w:sz w:val="20"/>
          <w:szCs w:val="20"/>
        </w:rPr>
        <w:t>roles implies a growing section of the teaching workforce explicitly focused on adult learning (Fig 3</w:t>
      </w:r>
      <w:proofErr w:type="gramStart"/>
      <w:r w:rsidRPr="007764E5">
        <w:rPr>
          <w:rFonts w:ascii="Arial" w:hAnsi="Arial" w:cs="Arial"/>
          <w:color w:val="000000" w:themeColor="text1"/>
          <w:sz w:val="20"/>
          <w:szCs w:val="20"/>
        </w:rPr>
        <w:t>a</w:t>
      </w:r>
      <w:r w:rsidR="00F461A7">
        <w:rPr>
          <w:rFonts w:ascii="Arial" w:hAnsi="Arial" w:cs="Arial"/>
          <w:color w:val="000000" w:themeColor="text1"/>
          <w:sz w:val="20"/>
          <w:szCs w:val="20"/>
        </w:rPr>
        <w:t>)</w:t>
      </w:r>
      <w:r w:rsidR="00F461A7">
        <w:rPr>
          <w:rFonts w:ascii="Arial" w:hAnsi="Arial" w:cs="Arial"/>
          <w:color w:val="000000" w:themeColor="text1"/>
          <w:sz w:val="20"/>
          <w:szCs w:val="20"/>
          <w:vertAlign w:val="superscript"/>
        </w:rPr>
        <w:t>11</w:t>
      </w:r>
      <w:r w:rsidR="008776FD">
        <w:rPr>
          <w:rFonts w:ascii="Arial" w:hAnsi="Arial" w:cs="Arial"/>
          <w:color w:val="000000" w:themeColor="text1"/>
          <w:sz w:val="20"/>
          <w:szCs w:val="20"/>
        </w:rPr>
        <w:t>.</w:t>
      </w:r>
      <w:r w:rsidR="00F461A7">
        <w:rPr>
          <w:rFonts w:ascii="Arial" w:hAnsi="Arial" w:cs="Arial"/>
          <w:color w:val="000000" w:themeColor="text1"/>
          <w:sz w:val="21"/>
          <w:szCs w:val="21"/>
          <w:vertAlign w:val="superscript"/>
        </w:rPr>
        <w:t>.</w:t>
      </w:r>
      <w:proofErr w:type="gramEnd"/>
      <w:r w:rsidR="00F461A7">
        <w:rPr>
          <w:rFonts w:ascii="Arial" w:hAnsi="Arial" w:cs="Arial"/>
          <w:color w:val="000000" w:themeColor="text1"/>
          <w:sz w:val="20"/>
          <w:szCs w:val="20"/>
        </w:rPr>
        <w:t xml:space="preserve"> </w:t>
      </w:r>
      <w:r w:rsidRPr="007764E5">
        <w:rPr>
          <w:rFonts w:ascii="Arial" w:hAnsi="Arial" w:cs="Arial"/>
          <w:color w:val="000000" w:themeColor="text1"/>
          <w:sz w:val="20"/>
          <w:szCs w:val="20"/>
        </w:rPr>
        <w:t>Blurring of academic and professional roles has fostered new conceptions of cross-over roles described as either third-space professionals or third-space academics</w:t>
      </w:r>
      <w:r w:rsidR="00F461A7">
        <w:rPr>
          <w:rStyle w:val="FootnoteReference"/>
          <w:rFonts w:ascii="Arial" w:hAnsi="Arial" w:cs="Arial"/>
          <w:color w:val="000000" w:themeColor="text1"/>
          <w:sz w:val="20"/>
          <w:szCs w:val="20"/>
        </w:rPr>
        <w:footnoteReference w:id="11"/>
      </w:r>
      <w:r w:rsidRPr="007764E5">
        <w:rPr>
          <w:rFonts w:ascii="Arial" w:hAnsi="Arial" w:cs="Arial"/>
          <w:color w:val="000000" w:themeColor="text1"/>
          <w:sz w:val="20"/>
          <w:szCs w:val="20"/>
        </w:rPr>
        <w:t>. Recent Australian Government legislation changes to the definition of sessional work</w:t>
      </w:r>
      <w:r w:rsidR="00F461A7">
        <w:rPr>
          <w:rStyle w:val="FootnoteReference"/>
          <w:rFonts w:ascii="Arial" w:hAnsi="Arial" w:cs="Arial"/>
          <w:color w:val="000000" w:themeColor="text1"/>
          <w:sz w:val="20"/>
          <w:szCs w:val="20"/>
        </w:rPr>
        <w:footnoteReference w:id="12"/>
      </w:r>
      <w:r w:rsidRPr="007764E5">
        <w:rPr>
          <w:rFonts w:ascii="Arial" w:hAnsi="Arial" w:cs="Arial"/>
          <w:color w:val="000000" w:themeColor="text1"/>
          <w:sz w:val="20"/>
          <w:szCs w:val="20"/>
        </w:rPr>
        <w:t xml:space="preserve"> is prompting universities to re-imagine these roles which are primarily in teaching. Teach</w:t>
      </w:r>
      <w:r w:rsidR="008776FD">
        <w:rPr>
          <w:rFonts w:ascii="Arial" w:hAnsi="Arial" w:cs="Arial"/>
          <w:color w:val="000000" w:themeColor="text1"/>
          <w:sz w:val="20"/>
          <w:szCs w:val="20"/>
        </w:rPr>
        <w:t>ers and teach</w:t>
      </w:r>
      <w:r w:rsidRPr="007764E5">
        <w:rPr>
          <w:rFonts w:ascii="Arial" w:hAnsi="Arial" w:cs="Arial"/>
          <w:color w:val="000000" w:themeColor="text1"/>
          <w:sz w:val="20"/>
          <w:szCs w:val="20"/>
        </w:rPr>
        <w:t>ing teams are changing.</w:t>
      </w:r>
    </w:p>
    <w:p w14:paraId="106C43A8" w14:textId="45856ED6" w:rsidR="00390A02" w:rsidRDefault="00F461A7" w:rsidP="002105E7">
      <w:pPr>
        <w:spacing w:afterLines="80" w:after="192" w:line="264" w:lineRule="auto"/>
        <w:rPr>
          <w:rFonts w:ascii="Arial" w:hAnsi="Arial" w:cs="Arial"/>
          <w:sz w:val="20"/>
          <w:szCs w:val="20"/>
        </w:rPr>
      </w:pPr>
      <w:r>
        <w:rPr>
          <w:rFonts w:ascii="Arial" w:hAnsi="Arial" w:cs="Arial"/>
          <w:sz w:val="20"/>
          <w:szCs w:val="20"/>
        </w:rPr>
        <w:t>Complexity and change are driving forces that will shift the quality of higher education teaching and the capability needed to deliver it. This proposal explores national action that will support and grow good teaching practice for the benefit of students, teachers, institutions and stakeholders.</w:t>
      </w:r>
    </w:p>
    <w:p w14:paraId="136EAA1C" w14:textId="77777777" w:rsidR="003006F2" w:rsidRDefault="003006F2" w:rsidP="002105E7">
      <w:pPr>
        <w:spacing w:afterLines="80" w:after="192" w:line="264" w:lineRule="auto"/>
        <w:rPr>
          <w:rFonts w:ascii="Arial" w:hAnsi="Arial" w:cs="Arial"/>
          <w:b/>
          <w:bCs/>
          <w:i/>
          <w:iCs/>
          <w:sz w:val="22"/>
          <w:szCs w:val="22"/>
        </w:rPr>
      </w:pPr>
    </w:p>
    <w:p w14:paraId="67EA98C4" w14:textId="768F023F" w:rsidR="00390A02" w:rsidRPr="00FB60E3" w:rsidRDefault="00FB60E3" w:rsidP="002105E7">
      <w:pPr>
        <w:spacing w:afterLines="80" w:after="192" w:line="264" w:lineRule="auto"/>
        <w:rPr>
          <w:rFonts w:ascii="Arial" w:hAnsi="Arial" w:cs="Arial"/>
          <w:b/>
          <w:bCs/>
          <w:i/>
          <w:iCs/>
          <w:sz w:val="22"/>
          <w:szCs w:val="22"/>
        </w:rPr>
      </w:pPr>
      <w:r w:rsidRPr="00FB60E3">
        <w:rPr>
          <w:rFonts w:ascii="Arial" w:hAnsi="Arial" w:cs="Arial"/>
          <w:b/>
          <w:bCs/>
          <w:i/>
          <w:iCs/>
          <w:sz w:val="22"/>
          <w:szCs w:val="22"/>
        </w:rPr>
        <w:t>Rationale for action</w:t>
      </w:r>
      <w:r w:rsidR="003006F2">
        <w:rPr>
          <w:rFonts w:ascii="Arial" w:hAnsi="Arial" w:cs="Arial"/>
          <w:b/>
          <w:bCs/>
          <w:i/>
          <w:iCs/>
          <w:sz w:val="22"/>
          <w:szCs w:val="22"/>
        </w:rPr>
        <w:t xml:space="preserve"> on professional practice</w:t>
      </w:r>
    </w:p>
    <w:p w14:paraId="55A51290" w14:textId="23D793B7" w:rsidR="002105E7" w:rsidRPr="002105E7" w:rsidRDefault="001C727A" w:rsidP="002105E7">
      <w:pPr>
        <w:spacing w:afterLines="80" w:after="192" w:line="264" w:lineRule="auto"/>
        <w:rPr>
          <w:rFonts w:ascii="Arial" w:hAnsi="Arial" w:cs="Arial"/>
          <w:sz w:val="20"/>
          <w:szCs w:val="20"/>
        </w:rPr>
      </w:pPr>
      <w:r>
        <w:rPr>
          <w:rFonts w:ascii="Arial" w:hAnsi="Arial" w:cs="Arial"/>
          <w:sz w:val="20"/>
          <w:szCs w:val="20"/>
        </w:rPr>
        <w:t>The q</w:t>
      </w:r>
      <w:r w:rsidR="004A55E2">
        <w:rPr>
          <w:rFonts w:ascii="Arial" w:hAnsi="Arial" w:cs="Arial"/>
          <w:sz w:val="20"/>
          <w:szCs w:val="20"/>
        </w:rPr>
        <w:t xml:space="preserve">uality </w:t>
      </w:r>
      <w:r>
        <w:rPr>
          <w:rFonts w:ascii="Arial" w:hAnsi="Arial" w:cs="Arial"/>
          <w:sz w:val="20"/>
          <w:szCs w:val="20"/>
        </w:rPr>
        <w:t xml:space="preserve">of teaching in higher education </w:t>
      </w:r>
      <w:r w:rsidR="004A55E2">
        <w:rPr>
          <w:rFonts w:ascii="Arial" w:hAnsi="Arial" w:cs="Arial"/>
          <w:sz w:val="20"/>
          <w:szCs w:val="20"/>
        </w:rPr>
        <w:t>is difficult to define</w:t>
      </w:r>
      <w:r w:rsidR="00495B3E">
        <w:rPr>
          <w:rFonts w:ascii="Arial" w:hAnsi="Arial" w:cs="Arial"/>
          <w:sz w:val="20"/>
          <w:szCs w:val="20"/>
        </w:rPr>
        <w:t xml:space="preserve"> largely due to the complexity of teaching</w:t>
      </w:r>
      <w:r w:rsidR="004A55E2">
        <w:rPr>
          <w:rStyle w:val="FootnoteReference"/>
          <w:rFonts w:ascii="Arial" w:hAnsi="Arial" w:cs="Arial"/>
          <w:sz w:val="20"/>
          <w:szCs w:val="20"/>
        </w:rPr>
        <w:footnoteReference w:id="13"/>
      </w:r>
      <w:r w:rsidR="002105E7" w:rsidRPr="002105E7">
        <w:rPr>
          <w:rFonts w:ascii="Arial" w:hAnsi="Arial" w:cs="Arial"/>
          <w:sz w:val="20"/>
          <w:szCs w:val="20"/>
        </w:rPr>
        <w:t xml:space="preserve">. </w:t>
      </w:r>
      <w:r w:rsidR="00495B3E">
        <w:rPr>
          <w:rFonts w:ascii="Arial" w:hAnsi="Arial" w:cs="Arial"/>
          <w:sz w:val="20"/>
          <w:szCs w:val="20"/>
        </w:rPr>
        <w:t xml:space="preserve">However, </w:t>
      </w:r>
      <w:r w:rsidR="008776FD">
        <w:rPr>
          <w:rFonts w:ascii="Arial" w:hAnsi="Arial" w:cs="Arial"/>
          <w:sz w:val="20"/>
          <w:szCs w:val="20"/>
        </w:rPr>
        <w:t xml:space="preserve">using a suite of </w:t>
      </w:r>
      <w:r w:rsidR="00495B3E">
        <w:rPr>
          <w:rFonts w:ascii="Arial" w:hAnsi="Arial" w:cs="Arial"/>
          <w:sz w:val="20"/>
          <w:szCs w:val="20"/>
        </w:rPr>
        <w:t xml:space="preserve">measures and indicators that reflect the perspectives of multiple stakeholders </w:t>
      </w:r>
      <w:r w:rsidR="008776FD">
        <w:rPr>
          <w:rFonts w:ascii="Arial" w:hAnsi="Arial" w:cs="Arial"/>
          <w:sz w:val="20"/>
          <w:szCs w:val="20"/>
        </w:rPr>
        <w:t>is</w:t>
      </w:r>
      <w:r w:rsidR="00495B3E">
        <w:rPr>
          <w:rFonts w:ascii="Arial" w:hAnsi="Arial" w:cs="Arial"/>
          <w:sz w:val="20"/>
          <w:szCs w:val="20"/>
        </w:rPr>
        <w:t xml:space="preserve"> informative. </w:t>
      </w:r>
      <w:r w:rsidR="002105E7">
        <w:rPr>
          <w:rFonts w:ascii="Arial" w:hAnsi="Arial" w:cs="Arial"/>
          <w:sz w:val="20"/>
          <w:szCs w:val="20"/>
        </w:rPr>
        <w:t xml:space="preserve">Broad standards for learning and teaching derive from the </w:t>
      </w:r>
      <w:r w:rsidR="002105E7" w:rsidRPr="002105E7">
        <w:rPr>
          <w:rFonts w:ascii="Arial" w:hAnsi="Arial" w:cs="Arial"/>
          <w:i/>
          <w:iCs/>
          <w:sz w:val="20"/>
          <w:szCs w:val="20"/>
        </w:rPr>
        <w:t>Higher Education Standards</w:t>
      </w:r>
      <w:r w:rsidR="002105E7">
        <w:rPr>
          <w:rFonts w:ascii="Arial" w:hAnsi="Arial" w:cs="Arial"/>
          <w:sz w:val="20"/>
          <w:szCs w:val="20"/>
        </w:rPr>
        <w:t xml:space="preserve"> with institutional compliance monitored by the Tertiary Education Quality Assurance Agency (TEQSA).</w:t>
      </w:r>
      <w:r w:rsidR="00495B3E">
        <w:rPr>
          <w:rFonts w:ascii="Arial" w:hAnsi="Arial" w:cs="Arial"/>
          <w:sz w:val="20"/>
          <w:szCs w:val="20"/>
        </w:rPr>
        <w:t xml:space="preserve"> Many individual institutions have developed or adopted descriptors of teaching quality that are most relevant to their students, teachers and contexts. Creation of national approaches to improve teaching quality will </w:t>
      </w:r>
      <w:r w:rsidR="001F2111">
        <w:rPr>
          <w:rFonts w:ascii="Arial" w:hAnsi="Arial" w:cs="Arial"/>
          <w:sz w:val="20"/>
          <w:szCs w:val="20"/>
        </w:rPr>
        <w:t xml:space="preserve">assist by </w:t>
      </w:r>
      <w:r w:rsidR="00495B3E">
        <w:rPr>
          <w:rFonts w:ascii="Arial" w:hAnsi="Arial" w:cs="Arial"/>
          <w:sz w:val="20"/>
          <w:szCs w:val="20"/>
        </w:rPr>
        <w:t>build</w:t>
      </w:r>
      <w:r w:rsidR="001F2111">
        <w:rPr>
          <w:rFonts w:ascii="Arial" w:hAnsi="Arial" w:cs="Arial"/>
          <w:sz w:val="20"/>
          <w:szCs w:val="20"/>
        </w:rPr>
        <w:t>ing</w:t>
      </w:r>
      <w:r w:rsidR="00495B3E">
        <w:rPr>
          <w:rFonts w:ascii="Arial" w:hAnsi="Arial" w:cs="Arial"/>
          <w:sz w:val="20"/>
          <w:szCs w:val="20"/>
        </w:rPr>
        <w:t xml:space="preserve"> a collective</w:t>
      </w:r>
      <w:r w:rsidR="001F2111">
        <w:rPr>
          <w:rFonts w:ascii="Arial" w:hAnsi="Arial" w:cs="Arial"/>
          <w:sz w:val="20"/>
          <w:szCs w:val="20"/>
        </w:rPr>
        <w:t>,</w:t>
      </w:r>
      <w:r w:rsidR="00495B3E">
        <w:rPr>
          <w:rFonts w:ascii="Arial" w:hAnsi="Arial" w:cs="Arial"/>
          <w:sz w:val="20"/>
          <w:szCs w:val="20"/>
        </w:rPr>
        <w:t xml:space="preserve"> national view of quality.</w:t>
      </w:r>
    </w:p>
    <w:p w14:paraId="1D58A82D" w14:textId="0D9D68BF" w:rsidR="002105E7" w:rsidRPr="002105E7" w:rsidRDefault="002105E7" w:rsidP="002105E7">
      <w:pPr>
        <w:spacing w:afterLines="80" w:after="192" w:line="264" w:lineRule="auto"/>
        <w:rPr>
          <w:rFonts w:ascii="Arial" w:hAnsi="Arial" w:cs="Arial"/>
          <w:sz w:val="20"/>
          <w:szCs w:val="20"/>
        </w:rPr>
      </w:pPr>
      <w:r w:rsidRPr="002105E7">
        <w:rPr>
          <w:rFonts w:ascii="Arial" w:hAnsi="Arial" w:cs="Arial"/>
          <w:sz w:val="20"/>
          <w:szCs w:val="20"/>
        </w:rPr>
        <w:t>Professionalism of teaching in higher education has been described as ‘</w:t>
      </w:r>
      <w:r w:rsidRPr="002105E7">
        <w:rPr>
          <w:rFonts w:ascii="Arial" w:eastAsia="Calibri" w:hAnsi="Arial" w:cs="Arial"/>
          <w:bCs/>
          <w:sz w:val="20"/>
          <w:szCs w:val="20"/>
        </w:rPr>
        <w:t>the knowledge and skills in designing curricula, planning and implementing teaching and learning experiences, supporting students and assessing student progress and outcomes — in other words, knowledge and skills in teaching and learning.</w:t>
      </w:r>
      <w:r w:rsidRPr="002105E7">
        <w:rPr>
          <w:rStyle w:val="FootnoteReference"/>
          <w:rFonts w:ascii="Arial" w:eastAsia="Calibri" w:hAnsi="Arial" w:cs="Arial"/>
          <w:bCs/>
          <w:sz w:val="20"/>
          <w:szCs w:val="20"/>
        </w:rPr>
        <w:footnoteReference w:id="14"/>
      </w:r>
      <w:r w:rsidRPr="002105E7">
        <w:rPr>
          <w:rFonts w:ascii="Arial" w:eastAsia="Calibri" w:hAnsi="Arial" w:cs="Arial"/>
          <w:bCs/>
          <w:sz w:val="20"/>
          <w:szCs w:val="20"/>
        </w:rPr>
        <w:t xml:space="preserve"> Professional </w:t>
      </w:r>
      <w:r w:rsidRPr="002105E7">
        <w:rPr>
          <w:rFonts w:ascii="Arial" w:eastAsia="Cambria" w:hAnsi="Arial" w:cs="Arial"/>
          <w:sz w:val="20"/>
          <w:szCs w:val="20"/>
        </w:rPr>
        <w:t xml:space="preserve">practice is the expert use of this knowledge to achieve desired outcomes for students, staff and universities. </w:t>
      </w:r>
      <w:r w:rsidRPr="002105E7">
        <w:rPr>
          <w:rFonts w:ascii="Arial" w:hAnsi="Arial" w:cs="Arial"/>
          <w:sz w:val="20"/>
          <w:szCs w:val="20"/>
        </w:rPr>
        <w:t xml:space="preserve">Professional practice places university teaching as an expert activity using a developed skill set to agreed professional standards. </w:t>
      </w:r>
    </w:p>
    <w:p w14:paraId="2079EFB0" w14:textId="1F683E27" w:rsidR="002105E7" w:rsidRPr="002105E7" w:rsidRDefault="00BA2700" w:rsidP="002105E7">
      <w:pPr>
        <w:spacing w:afterLines="80" w:after="192" w:line="264" w:lineRule="auto"/>
        <w:rPr>
          <w:rFonts w:ascii="Arial" w:hAnsi="Arial" w:cs="Arial"/>
          <w:sz w:val="20"/>
          <w:szCs w:val="20"/>
        </w:rPr>
      </w:pPr>
      <w:r>
        <w:rPr>
          <w:rFonts w:ascii="Arial" w:hAnsi="Arial" w:cs="Arial"/>
          <w:sz w:val="20"/>
          <w:szCs w:val="20"/>
        </w:rPr>
        <w:t>Australian h</w:t>
      </w:r>
      <w:r w:rsidR="00657B54">
        <w:rPr>
          <w:rFonts w:ascii="Arial" w:hAnsi="Arial" w:cs="Arial"/>
          <w:sz w:val="20"/>
          <w:szCs w:val="20"/>
        </w:rPr>
        <w:t>igher</w:t>
      </w:r>
      <w:r w:rsidR="000B1A27">
        <w:rPr>
          <w:rFonts w:ascii="Arial" w:hAnsi="Arial" w:cs="Arial"/>
          <w:sz w:val="20"/>
          <w:szCs w:val="20"/>
        </w:rPr>
        <w:t xml:space="preserve"> education institutions </w:t>
      </w:r>
      <w:r w:rsidR="00657B54">
        <w:rPr>
          <w:rFonts w:ascii="Arial" w:hAnsi="Arial" w:cs="Arial"/>
          <w:sz w:val="20"/>
          <w:szCs w:val="20"/>
        </w:rPr>
        <w:t>ha</w:t>
      </w:r>
      <w:r w:rsidR="000B1A27">
        <w:rPr>
          <w:rFonts w:ascii="Arial" w:hAnsi="Arial" w:cs="Arial"/>
          <w:sz w:val="20"/>
          <w:szCs w:val="20"/>
        </w:rPr>
        <w:t>ve</w:t>
      </w:r>
      <w:r w:rsidR="00657B54">
        <w:rPr>
          <w:rFonts w:ascii="Arial" w:hAnsi="Arial" w:cs="Arial"/>
          <w:sz w:val="20"/>
          <w:szCs w:val="20"/>
        </w:rPr>
        <w:t xml:space="preserve"> existing </w:t>
      </w:r>
      <w:r w:rsidR="000B1A27">
        <w:rPr>
          <w:rFonts w:ascii="Arial" w:hAnsi="Arial" w:cs="Arial"/>
          <w:sz w:val="20"/>
          <w:szCs w:val="20"/>
        </w:rPr>
        <w:t xml:space="preserve">and explicit </w:t>
      </w:r>
      <w:r w:rsidR="00657B54">
        <w:rPr>
          <w:rFonts w:ascii="Arial" w:hAnsi="Arial" w:cs="Arial"/>
          <w:sz w:val="20"/>
          <w:szCs w:val="20"/>
        </w:rPr>
        <w:t>commitment</w:t>
      </w:r>
      <w:r w:rsidR="000B1A27">
        <w:rPr>
          <w:rFonts w:ascii="Arial" w:hAnsi="Arial" w:cs="Arial"/>
          <w:sz w:val="20"/>
          <w:szCs w:val="20"/>
        </w:rPr>
        <w:t>s</w:t>
      </w:r>
      <w:r w:rsidR="00657B54">
        <w:rPr>
          <w:rFonts w:ascii="Arial" w:hAnsi="Arial" w:cs="Arial"/>
          <w:sz w:val="20"/>
          <w:szCs w:val="20"/>
        </w:rPr>
        <w:t xml:space="preserve"> to good quality teaching</w:t>
      </w:r>
      <w:r w:rsidR="00495B3E">
        <w:rPr>
          <w:rFonts w:ascii="Arial" w:hAnsi="Arial" w:cs="Arial"/>
          <w:sz w:val="20"/>
          <w:szCs w:val="20"/>
        </w:rPr>
        <w:t>. Nonetheless,</w:t>
      </w:r>
      <w:r w:rsidR="00657B54">
        <w:rPr>
          <w:rFonts w:ascii="Arial" w:hAnsi="Arial" w:cs="Arial"/>
          <w:sz w:val="20"/>
          <w:szCs w:val="20"/>
        </w:rPr>
        <w:t xml:space="preserve"> the reported experience of students and </w:t>
      </w:r>
      <w:r w:rsidR="00A33B58">
        <w:rPr>
          <w:rFonts w:ascii="Arial" w:hAnsi="Arial" w:cs="Arial"/>
          <w:sz w:val="20"/>
          <w:szCs w:val="20"/>
        </w:rPr>
        <w:t>educator</w:t>
      </w:r>
      <w:r w:rsidR="00657B54">
        <w:rPr>
          <w:rFonts w:ascii="Arial" w:hAnsi="Arial" w:cs="Arial"/>
          <w:sz w:val="20"/>
          <w:szCs w:val="20"/>
        </w:rPr>
        <w:t xml:space="preserve">s indicates quality </w:t>
      </w:r>
      <w:r w:rsidR="00495B3E">
        <w:rPr>
          <w:rFonts w:ascii="Arial" w:hAnsi="Arial" w:cs="Arial"/>
          <w:sz w:val="20"/>
          <w:szCs w:val="20"/>
        </w:rPr>
        <w:t>is</w:t>
      </w:r>
      <w:r w:rsidR="00657B54">
        <w:rPr>
          <w:rFonts w:ascii="Arial" w:hAnsi="Arial" w:cs="Arial"/>
          <w:sz w:val="20"/>
          <w:szCs w:val="20"/>
        </w:rPr>
        <w:t xml:space="preserve"> inconsistent and improvement activities can be constrained</w:t>
      </w:r>
      <w:r w:rsidR="000962F2">
        <w:rPr>
          <w:rFonts w:ascii="Arial" w:hAnsi="Arial" w:cs="Arial"/>
          <w:sz w:val="20"/>
          <w:szCs w:val="20"/>
        </w:rPr>
        <w:t xml:space="preserve"> – particularly in an environment of rapid change</w:t>
      </w:r>
      <w:r w:rsidR="00657B54">
        <w:rPr>
          <w:rFonts w:ascii="Arial" w:hAnsi="Arial" w:cs="Arial"/>
          <w:sz w:val="20"/>
          <w:szCs w:val="20"/>
        </w:rPr>
        <w:t xml:space="preserve">. </w:t>
      </w:r>
      <w:r w:rsidR="002105E7" w:rsidRPr="002105E7">
        <w:rPr>
          <w:rFonts w:ascii="Arial" w:hAnsi="Arial" w:cs="Arial"/>
          <w:sz w:val="20"/>
          <w:szCs w:val="20"/>
        </w:rPr>
        <w:t xml:space="preserve">Lifting teaching quality and enhancing professional practice in higher education teaching requires system-wide action to ensure consistency and </w:t>
      </w:r>
      <w:r>
        <w:rPr>
          <w:rFonts w:ascii="Arial" w:hAnsi="Arial" w:cs="Arial"/>
          <w:sz w:val="20"/>
          <w:szCs w:val="20"/>
        </w:rPr>
        <w:t>ongoing commitment to</w:t>
      </w:r>
      <w:r w:rsidR="002105E7" w:rsidRPr="002105E7">
        <w:rPr>
          <w:rFonts w:ascii="Arial" w:hAnsi="Arial" w:cs="Arial"/>
          <w:sz w:val="20"/>
          <w:szCs w:val="20"/>
        </w:rPr>
        <w:t xml:space="preserve"> improvement. Australian higher education institutions have considerable autonomy in managing teaching</w:t>
      </w:r>
      <w:r w:rsidR="00E255F5">
        <w:rPr>
          <w:rFonts w:ascii="Arial" w:hAnsi="Arial" w:cs="Arial"/>
          <w:sz w:val="20"/>
          <w:szCs w:val="20"/>
        </w:rPr>
        <w:t>,</w:t>
      </w:r>
      <w:r w:rsidR="002105E7" w:rsidRPr="002105E7">
        <w:rPr>
          <w:rFonts w:ascii="Arial" w:hAnsi="Arial" w:cs="Arial"/>
          <w:sz w:val="20"/>
          <w:szCs w:val="20"/>
        </w:rPr>
        <w:t xml:space="preserve"> </w:t>
      </w:r>
      <w:r w:rsidR="002105E7">
        <w:rPr>
          <w:rFonts w:ascii="Arial" w:hAnsi="Arial" w:cs="Arial"/>
          <w:sz w:val="20"/>
          <w:szCs w:val="20"/>
        </w:rPr>
        <w:t>noting</w:t>
      </w:r>
      <w:r w:rsidR="002105E7" w:rsidRPr="002105E7">
        <w:rPr>
          <w:rFonts w:ascii="Arial" w:hAnsi="Arial" w:cs="Arial"/>
          <w:sz w:val="20"/>
          <w:szCs w:val="20"/>
        </w:rPr>
        <w:t xml:space="preserve"> varying capacity to invest, </w:t>
      </w:r>
      <w:r w:rsidR="00EB1E5E">
        <w:rPr>
          <w:rFonts w:ascii="Arial" w:hAnsi="Arial" w:cs="Arial"/>
          <w:sz w:val="20"/>
          <w:szCs w:val="20"/>
        </w:rPr>
        <w:t>within</w:t>
      </w:r>
      <w:r w:rsidR="002105E7" w:rsidRPr="002105E7">
        <w:rPr>
          <w:rFonts w:ascii="Arial" w:hAnsi="Arial" w:cs="Arial"/>
          <w:sz w:val="20"/>
          <w:szCs w:val="20"/>
        </w:rPr>
        <w:t xml:space="preserve"> an over-riding requirement to meet the national Higher Education Standards. Institutions are accountable for the quality of their teaching and must report on this to their own governing </w:t>
      </w:r>
      <w:r w:rsidR="00EB1E5E" w:rsidRPr="002105E7">
        <w:rPr>
          <w:rFonts w:ascii="Arial" w:hAnsi="Arial" w:cs="Arial"/>
          <w:sz w:val="20"/>
          <w:szCs w:val="20"/>
        </w:rPr>
        <w:t>bod</w:t>
      </w:r>
      <w:r w:rsidR="00EB1E5E">
        <w:rPr>
          <w:rFonts w:ascii="Arial" w:hAnsi="Arial" w:cs="Arial"/>
          <w:sz w:val="20"/>
          <w:szCs w:val="20"/>
        </w:rPr>
        <w:t>ies</w:t>
      </w:r>
      <w:r w:rsidR="00EB1E5E" w:rsidRPr="002105E7">
        <w:rPr>
          <w:rFonts w:ascii="Arial" w:hAnsi="Arial" w:cs="Arial"/>
          <w:sz w:val="20"/>
          <w:szCs w:val="20"/>
        </w:rPr>
        <w:t xml:space="preserve"> </w:t>
      </w:r>
      <w:r w:rsidR="002105E7" w:rsidRPr="002105E7">
        <w:rPr>
          <w:rFonts w:ascii="Arial" w:hAnsi="Arial" w:cs="Arial"/>
          <w:sz w:val="20"/>
          <w:szCs w:val="20"/>
        </w:rPr>
        <w:t>as well as appropriate external stakeholder</w:t>
      </w:r>
      <w:r w:rsidR="00EB1E5E">
        <w:rPr>
          <w:rFonts w:ascii="Arial" w:hAnsi="Arial" w:cs="Arial"/>
          <w:sz w:val="20"/>
          <w:szCs w:val="20"/>
        </w:rPr>
        <w:t>s</w:t>
      </w:r>
      <w:r w:rsidR="002105E7" w:rsidRPr="002105E7">
        <w:rPr>
          <w:rFonts w:ascii="Arial" w:hAnsi="Arial" w:cs="Arial"/>
          <w:sz w:val="20"/>
          <w:szCs w:val="20"/>
        </w:rPr>
        <w:t>. Alignment of local autonomy and responsibility with national drivers creates a powerful impetus for better teaching practice.</w:t>
      </w:r>
    </w:p>
    <w:p w14:paraId="2A685EBB" w14:textId="4BC7352B" w:rsidR="002105E7" w:rsidRPr="002105E7" w:rsidRDefault="002105E7" w:rsidP="002105E7">
      <w:pPr>
        <w:spacing w:afterLines="80" w:after="192" w:line="264" w:lineRule="auto"/>
        <w:rPr>
          <w:rFonts w:ascii="Arial" w:hAnsi="Arial" w:cs="Arial"/>
          <w:sz w:val="20"/>
          <w:szCs w:val="20"/>
        </w:rPr>
      </w:pPr>
      <w:r w:rsidRPr="002105E7">
        <w:rPr>
          <w:rFonts w:ascii="Arial" w:hAnsi="Arial" w:cs="Arial"/>
          <w:sz w:val="20"/>
          <w:szCs w:val="20"/>
        </w:rPr>
        <w:t>This p</w:t>
      </w:r>
      <w:r>
        <w:rPr>
          <w:rFonts w:ascii="Arial" w:hAnsi="Arial" w:cs="Arial"/>
          <w:sz w:val="20"/>
          <w:szCs w:val="20"/>
        </w:rPr>
        <w:t>roposal</w:t>
      </w:r>
      <w:r w:rsidRPr="002105E7">
        <w:rPr>
          <w:rFonts w:ascii="Arial" w:hAnsi="Arial" w:cs="Arial"/>
          <w:sz w:val="20"/>
          <w:szCs w:val="20"/>
        </w:rPr>
        <w:t xml:space="preserve"> is based on five foundational observations:</w:t>
      </w:r>
    </w:p>
    <w:p w14:paraId="0106F1FF" w14:textId="2BEDAD23" w:rsidR="002105E7" w:rsidRPr="002105E7" w:rsidRDefault="002105E7">
      <w:pPr>
        <w:numPr>
          <w:ilvl w:val="0"/>
          <w:numId w:val="1"/>
        </w:numPr>
        <w:spacing w:afterLines="80" w:after="192" w:line="264" w:lineRule="auto"/>
        <w:ind w:left="714" w:hanging="357"/>
        <w:rPr>
          <w:rFonts w:ascii="Arial" w:hAnsi="Arial" w:cs="Arial"/>
          <w:sz w:val="20"/>
          <w:szCs w:val="20"/>
        </w:rPr>
      </w:pPr>
      <w:r w:rsidRPr="002105E7">
        <w:rPr>
          <w:rFonts w:ascii="Arial" w:hAnsi="Arial" w:cs="Arial"/>
          <w:sz w:val="20"/>
          <w:szCs w:val="20"/>
        </w:rPr>
        <w:t xml:space="preserve">Given the necessity of widening participation to achieve ambitious attainment targets associated </w:t>
      </w:r>
      <w:r w:rsidR="007464D0" w:rsidRPr="002105E7">
        <w:rPr>
          <w:rFonts w:ascii="Arial" w:hAnsi="Arial" w:cs="Arial"/>
          <w:sz w:val="20"/>
          <w:szCs w:val="20"/>
        </w:rPr>
        <w:t xml:space="preserve">with </w:t>
      </w:r>
      <w:r w:rsidR="007464D0">
        <w:rPr>
          <w:rFonts w:ascii="Arial" w:hAnsi="Arial" w:cs="Arial"/>
          <w:sz w:val="20"/>
          <w:szCs w:val="20"/>
        </w:rPr>
        <w:t>a</w:t>
      </w:r>
      <w:r w:rsidR="007464D0" w:rsidRPr="002105E7">
        <w:rPr>
          <w:rFonts w:ascii="Arial" w:hAnsi="Arial" w:cs="Arial"/>
          <w:sz w:val="20"/>
          <w:szCs w:val="20"/>
        </w:rPr>
        <w:t xml:space="preserve"> </w:t>
      </w:r>
      <w:r w:rsidRPr="002105E7">
        <w:rPr>
          <w:rFonts w:ascii="Arial" w:hAnsi="Arial" w:cs="Arial"/>
          <w:sz w:val="20"/>
          <w:szCs w:val="20"/>
        </w:rPr>
        <w:t xml:space="preserve">more diverse student body, the looming impact of AI and the need for curriculum and pedagogical reform, there is a critical need to </w:t>
      </w:r>
      <w:r w:rsidRPr="002105E7">
        <w:rPr>
          <w:rFonts w:ascii="Arial" w:hAnsi="Arial" w:cs="Arial"/>
          <w:b/>
          <w:bCs/>
          <w:sz w:val="20"/>
          <w:szCs w:val="20"/>
        </w:rPr>
        <w:t xml:space="preserve">build capability </w:t>
      </w:r>
      <w:r w:rsidR="000962F2">
        <w:rPr>
          <w:rFonts w:ascii="Arial" w:hAnsi="Arial" w:cs="Arial"/>
          <w:sz w:val="20"/>
          <w:szCs w:val="20"/>
        </w:rPr>
        <w:t>i</w:t>
      </w:r>
      <w:r w:rsidRPr="002105E7">
        <w:rPr>
          <w:rFonts w:ascii="Arial" w:hAnsi="Arial" w:cs="Arial"/>
          <w:sz w:val="20"/>
          <w:szCs w:val="20"/>
        </w:rPr>
        <w:t>n our academic teaching workforce</w:t>
      </w:r>
      <w:r w:rsidR="000962F2">
        <w:rPr>
          <w:rFonts w:ascii="Arial" w:hAnsi="Arial" w:cs="Arial"/>
          <w:sz w:val="20"/>
          <w:szCs w:val="20"/>
        </w:rPr>
        <w:t xml:space="preserve"> to manage and thrive in change</w:t>
      </w:r>
      <w:r w:rsidRPr="002105E7">
        <w:rPr>
          <w:rFonts w:ascii="Arial" w:hAnsi="Arial" w:cs="Arial"/>
          <w:sz w:val="20"/>
          <w:szCs w:val="20"/>
        </w:rPr>
        <w:t>.</w:t>
      </w:r>
    </w:p>
    <w:p w14:paraId="027E70BF" w14:textId="67C6F050" w:rsidR="002105E7" w:rsidRPr="002105E7" w:rsidRDefault="002105E7">
      <w:pPr>
        <w:numPr>
          <w:ilvl w:val="0"/>
          <w:numId w:val="1"/>
        </w:numPr>
        <w:spacing w:afterLines="80" w:after="192" w:line="264" w:lineRule="auto"/>
        <w:ind w:left="714" w:hanging="357"/>
        <w:rPr>
          <w:rFonts w:ascii="Arial" w:hAnsi="Arial" w:cs="Arial"/>
          <w:sz w:val="20"/>
          <w:szCs w:val="20"/>
        </w:rPr>
      </w:pPr>
      <w:r w:rsidRPr="002105E7">
        <w:rPr>
          <w:rFonts w:ascii="Arial" w:hAnsi="Arial" w:cs="Arial"/>
          <w:sz w:val="20"/>
          <w:szCs w:val="20"/>
        </w:rPr>
        <w:t xml:space="preserve">Universities remain </w:t>
      </w:r>
      <w:r w:rsidRPr="002105E7">
        <w:rPr>
          <w:rFonts w:ascii="Arial" w:hAnsi="Arial" w:cs="Arial"/>
          <w:b/>
          <w:bCs/>
          <w:sz w:val="20"/>
          <w:szCs w:val="20"/>
        </w:rPr>
        <w:t>anomalous</w:t>
      </w:r>
      <w:r w:rsidRPr="002105E7">
        <w:rPr>
          <w:rFonts w:ascii="Arial" w:hAnsi="Arial" w:cs="Arial"/>
          <w:sz w:val="20"/>
          <w:szCs w:val="20"/>
        </w:rPr>
        <w:t xml:space="preserve"> in comparison to all other educational sectors in not requiring some form of mandated teacher accreditation and ongoing professional </w:t>
      </w:r>
      <w:r w:rsidR="005C5F1A">
        <w:rPr>
          <w:rFonts w:ascii="Arial" w:hAnsi="Arial" w:cs="Arial"/>
          <w:sz w:val="20"/>
          <w:szCs w:val="20"/>
        </w:rPr>
        <w:t>learning</w:t>
      </w:r>
      <w:r w:rsidRPr="002105E7">
        <w:rPr>
          <w:rFonts w:ascii="Arial" w:hAnsi="Arial" w:cs="Arial"/>
          <w:sz w:val="20"/>
          <w:szCs w:val="20"/>
        </w:rPr>
        <w:t xml:space="preserve"> and this should be addressed.</w:t>
      </w:r>
    </w:p>
    <w:p w14:paraId="47B81033" w14:textId="702329C9" w:rsidR="002105E7" w:rsidRPr="002105E7" w:rsidRDefault="002105E7">
      <w:pPr>
        <w:numPr>
          <w:ilvl w:val="0"/>
          <w:numId w:val="1"/>
        </w:numPr>
        <w:spacing w:afterLines="80" w:after="192" w:line="264" w:lineRule="auto"/>
        <w:ind w:left="714" w:hanging="357"/>
        <w:rPr>
          <w:rFonts w:ascii="Arial" w:hAnsi="Arial" w:cs="Arial"/>
          <w:sz w:val="20"/>
          <w:szCs w:val="20"/>
        </w:rPr>
      </w:pPr>
      <w:r w:rsidRPr="002105E7">
        <w:rPr>
          <w:rFonts w:ascii="Arial" w:hAnsi="Arial" w:cs="Arial"/>
          <w:sz w:val="20"/>
          <w:szCs w:val="20"/>
        </w:rPr>
        <w:lastRenderedPageBreak/>
        <w:t>There is a</w:t>
      </w:r>
      <w:r w:rsidR="000962F2">
        <w:rPr>
          <w:rFonts w:ascii="Arial" w:hAnsi="Arial" w:cs="Arial"/>
          <w:sz w:val="20"/>
          <w:szCs w:val="20"/>
        </w:rPr>
        <w:t xml:space="preserve"> reported</w:t>
      </w:r>
      <w:r w:rsidRPr="002105E7">
        <w:rPr>
          <w:rFonts w:ascii="Arial" w:hAnsi="Arial" w:cs="Arial"/>
          <w:b/>
          <w:bCs/>
          <w:sz w:val="20"/>
          <w:szCs w:val="20"/>
        </w:rPr>
        <w:t xml:space="preserve"> lack of consistency in teaching quality </w:t>
      </w:r>
      <w:r w:rsidRPr="002105E7">
        <w:rPr>
          <w:rFonts w:ascii="Arial" w:hAnsi="Arial" w:cs="Arial"/>
          <w:sz w:val="20"/>
          <w:szCs w:val="20"/>
        </w:rPr>
        <w:t>within and across the sector and a formal response is warranted.</w:t>
      </w:r>
    </w:p>
    <w:p w14:paraId="7B525E6F" w14:textId="13C3561C" w:rsidR="002105E7" w:rsidRPr="002105E7" w:rsidRDefault="002105E7">
      <w:pPr>
        <w:numPr>
          <w:ilvl w:val="0"/>
          <w:numId w:val="1"/>
        </w:numPr>
        <w:spacing w:afterLines="80" w:after="192" w:line="264" w:lineRule="auto"/>
        <w:ind w:left="714" w:hanging="357"/>
        <w:rPr>
          <w:rFonts w:ascii="Arial" w:hAnsi="Arial" w:cs="Arial"/>
          <w:sz w:val="20"/>
          <w:szCs w:val="20"/>
        </w:rPr>
      </w:pPr>
      <w:r w:rsidRPr="002105E7">
        <w:rPr>
          <w:rFonts w:ascii="Arial" w:hAnsi="Arial" w:cs="Arial"/>
          <w:sz w:val="20"/>
          <w:szCs w:val="20"/>
        </w:rPr>
        <w:t xml:space="preserve">It is arguable that the </w:t>
      </w:r>
      <w:r w:rsidRPr="002105E7">
        <w:rPr>
          <w:rFonts w:ascii="Arial" w:hAnsi="Arial" w:cs="Arial"/>
          <w:b/>
          <w:bCs/>
          <w:sz w:val="20"/>
          <w:szCs w:val="20"/>
        </w:rPr>
        <w:t>lack of confidence in the sector and the loss of social license</w:t>
      </w:r>
      <w:r w:rsidRPr="002105E7">
        <w:rPr>
          <w:rFonts w:ascii="Arial" w:hAnsi="Arial" w:cs="Arial"/>
          <w:sz w:val="20"/>
          <w:szCs w:val="20"/>
        </w:rPr>
        <w:t xml:space="preserve"> is at least in part attributable to a lack of </w:t>
      </w:r>
      <w:r w:rsidR="009E4B13">
        <w:rPr>
          <w:rFonts w:ascii="Arial" w:hAnsi="Arial" w:cs="Arial"/>
          <w:sz w:val="20"/>
          <w:szCs w:val="20"/>
        </w:rPr>
        <w:t xml:space="preserve">visible </w:t>
      </w:r>
      <w:r w:rsidRPr="002105E7">
        <w:rPr>
          <w:rFonts w:ascii="Arial" w:hAnsi="Arial" w:cs="Arial"/>
          <w:sz w:val="20"/>
          <w:szCs w:val="20"/>
        </w:rPr>
        <w:t>commitment to quality teaching - building trust through valuing and recognising quality teaching as core to our commitment to students is vital.</w:t>
      </w:r>
    </w:p>
    <w:p w14:paraId="21FDBB1E" w14:textId="45BED569" w:rsidR="002105E7" w:rsidRPr="002105E7" w:rsidRDefault="002105E7">
      <w:pPr>
        <w:numPr>
          <w:ilvl w:val="0"/>
          <w:numId w:val="1"/>
        </w:numPr>
        <w:spacing w:afterLines="80" w:after="192" w:line="264" w:lineRule="auto"/>
        <w:ind w:left="714" w:hanging="357"/>
        <w:rPr>
          <w:rFonts w:ascii="Arial" w:hAnsi="Arial" w:cs="Arial"/>
          <w:sz w:val="20"/>
          <w:szCs w:val="20"/>
        </w:rPr>
      </w:pPr>
      <w:r w:rsidRPr="002105E7">
        <w:rPr>
          <w:rFonts w:ascii="Arial" w:hAnsi="Arial" w:cs="Arial"/>
          <w:sz w:val="20"/>
          <w:szCs w:val="20"/>
        </w:rPr>
        <w:t xml:space="preserve">Moving to a system focus on universities demands </w:t>
      </w:r>
      <w:r w:rsidRPr="002105E7">
        <w:rPr>
          <w:rFonts w:ascii="Arial" w:hAnsi="Arial" w:cs="Arial"/>
          <w:b/>
          <w:bCs/>
          <w:sz w:val="20"/>
          <w:szCs w:val="20"/>
        </w:rPr>
        <w:t>a whole of sector approach to quality</w:t>
      </w:r>
      <w:r w:rsidRPr="002105E7">
        <w:rPr>
          <w:rFonts w:ascii="Arial" w:hAnsi="Arial" w:cs="Arial"/>
          <w:sz w:val="20"/>
          <w:szCs w:val="20"/>
        </w:rPr>
        <w:t xml:space="preserve"> and consequently must include teaching. </w:t>
      </w:r>
    </w:p>
    <w:p w14:paraId="0184AE9A" w14:textId="06430D23" w:rsidR="002105E7" w:rsidRDefault="002105E7" w:rsidP="002105E7">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Improvement in teaching quality must be a sustained endeavour to achieve lasting change. </w:t>
      </w:r>
      <w:r w:rsidR="00657B54">
        <w:rPr>
          <w:rFonts w:ascii="Arial" w:hAnsi="Arial" w:cs="Arial"/>
          <w:color w:val="000000" w:themeColor="text1"/>
          <w:sz w:val="20"/>
          <w:szCs w:val="20"/>
        </w:rPr>
        <w:t>It must build from current good practice to leverage existing excellence</w:t>
      </w:r>
      <w:r w:rsidR="00E255F5">
        <w:rPr>
          <w:rFonts w:ascii="Arial" w:hAnsi="Arial" w:cs="Arial"/>
          <w:color w:val="000000" w:themeColor="text1"/>
          <w:sz w:val="20"/>
          <w:szCs w:val="20"/>
        </w:rPr>
        <w:t>,</w:t>
      </w:r>
      <w:r w:rsidR="00EB1E5E">
        <w:rPr>
          <w:rFonts w:ascii="Arial" w:hAnsi="Arial" w:cs="Arial"/>
          <w:color w:val="000000" w:themeColor="text1"/>
          <w:sz w:val="20"/>
          <w:szCs w:val="20"/>
        </w:rPr>
        <w:t xml:space="preserve"> minimi</w:t>
      </w:r>
      <w:r w:rsidR="009248BC">
        <w:rPr>
          <w:rFonts w:ascii="Arial" w:hAnsi="Arial" w:cs="Arial"/>
          <w:color w:val="000000" w:themeColor="text1"/>
          <w:sz w:val="20"/>
          <w:szCs w:val="20"/>
        </w:rPr>
        <w:t>s</w:t>
      </w:r>
      <w:r w:rsidR="00EB1E5E">
        <w:rPr>
          <w:rFonts w:ascii="Arial" w:hAnsi="Arial" w:cs="Arial"/>
          <w:color w:val="000000" w:themeColor="text1"/>
          <w:sz w:val="20"/>
          <w:szCs w:val="20"/>
        </w:rPr>
        <w:t>e cost and accelerate uplift</w:t>
      </w:r>
      <w:r w:rsidR="00657B54">
        <w:rPr>
          <w:rFonts w:ascii="Arial" w:hAnsi="Arial" w:cs="Arial"/>
          <w:color w:val="000000" w:themeColor="text1"/>
          <w:sz w:val="20"/>
          <w:szCs w:val="20"/>
        </w:rPr>
        <w:t xml:space="preserve">. </w:t>
      </w:r>
      <w:r>
        <w:rPr>
          <w:rFonts w:ascii="Arial" w:hAnsi="Arial" w:cs="Arial"/>
          <w:color w:val="000000" w:themeColor="text1"/>
          <w:sz w:val="20"/>
          <w:szCs w:val="20"/>
        </w:rPr>
        <w:t>Sector-wide changes to higher education teaching must be impactful, feasible and accountable. Recommendations presented are designed to:</w:t>
      </w:r>
    </w:p>
    <w:p w14:paraId="186FE825" w14:textId="1591F3E7" w:rsidR="004F42F8" w:rsidRDefault="004F42F8">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apply to all higher education institutions while allowing for diverse institutional missions</w:t>
      </w:r>
    </w:p>
    <w:p w14:paraId="747604E8" w14:textId="53810A2B" w:rsidR="002105E7" w:rsidRDefault="002105E7">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recognise and leverage existing good practice in higher education teaching</w:t>
      </w:r>
    </w:p>
    <w:p w14:paraId="46C9943E" w14:textId="378436D4" w:rsidR="002105E7" w:rsidRDefault="002105E7">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align to existing quality assurance and improvement mechanisms to avoid duplication and minimi</w:t>
      </w:r>
      <w:r w:rsidR="009248BC">
        <w:rPr>
          <w:rFonts w:ascii="Arial" w:hAnsi="Arial" w:cs="Arial"/>
          <w:color w:val="000000" w:themeColor="text1"/>
          <w:sz w:val="20"/>
          <w:szCs w:val="20"/>
        </w:rPr>
        <w:t>s</w:t>
      </w:r>
      <w:r>
        <w:rPr>
          <w:rFonts w:ascii="Arial" w:hAnsi="Arial" w:cs="Arial"/>
          <w:color w:val="000000" w:themeColor="text1"/>
          <w:sz w:val="20"/>
          <w:szCs w:val="20"/>
        </w:rPr>
        <w:t>e regulatory cost</w:t>
      </w:r>
    </w:p>
    <w:p w14:paraId="4982F901" w14:textId="2F625123" w:rsidR="002105E7" w:rsidRDefault="002105E7">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respect institutional responsibility while driving consisten</w:t>
      </w:r>
      <w:r w:rsidR="007920F4">
        <w:rPr>
          <w:rFonts w:ascii="Arial" w:hAnsi="Arial" w:cs="Arial"/>
          <w:color w:val="000000" w:themeColor="text1"/>
          <w:sz w:val="20"/>
          <w:szCs w:val="20"/>
        </w:rPr>
        <w:t>cy in</w:t>
      </w:r>
      <w:r>
        <w:rPr>
          <w:rFonts w:ascii="Arial" w:hAnsi="Arial" w:cs="Arial"/>
          <w:color w:val="000000" w:themeColor="text1"/>
          <w:sz w:val="20"/>
          <w:szCs w:val="20"/>
        </w:rPr>
        <w:t xml:space="preserve"> good teaching practice across higher education</w:t>
      </w:r>
    </w:p>
    <w:p w14:paraId="6597D40F" w14:textId="72EC7EA2" w:rsidR="002105E7" w:rsidRDefault="002105E7">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be accountable to stakeholders including students, institutional partners, community and Government</w:t>
      </w:r>
    </w:p>
    <w:p w14:paraId="282DDC80" w14:textId="5FD89A62" w:rsidR="007920F4" w:rsidRPr="007920F4" w:rsidRDefault="007920F4">
      <w:pPr>
        <w:pStyle w:val="ListParagraph"/>
        <w:numPr>
          <w:ilvl w:val="1"/>
          <w:numId w:val="20"/>
        </w:numPr>
        <w:spacing w:afterLines="80" w:after="192" w:line="264" w:lineRule="auto"/>
        <w:ind w:left="709" w:hanging="283"/>
        <w:rPr>
          <w:rFonts w:ascii="Arial" w:hAnsi="Arial" w:cs="Arial"/>
          <w:color w:val="000000" w:themeColor="text1"/>
          <w:sz w:val="20"/>
          <w:szCs w:val="20"/>
        </w:rPr>
      </w:pPr>
      <w:r>
        <w:rPr>
          <w:rFonts w:ascii="Arial" w:hAnsi="Arial" w:cs="Arial"/>
          <w:color w:val="000000" w:themeColor="text1"/>
          <w:sz w:val="20"/>
          <w:szCs w:val="20"/>
        </w:rPr>
        <w:t>drive cultural change that persists in a dynamic environment</w:t>
      </w:r>
    </w:p>
    <w:p w14:paraId="73964D54" w14:textId="77777777" w:rsidR="00CD7436" w:rsidRDefault="00CD7436" w:rsidP="002105E7">
      <w:pPr>
        <w:spacing w:afterLines="80" w:after="192" w:line="264" w:lineRule="auto"/>
        <w:rPr>
          <w:rFonts w:ascii="Arial" w:hAnsi="Arial" w:cs="Arial"/>
          <w:b/>
          <w:bCs/>
          <w:i/>
          <w:iCs/>
          <w:color w:val="000000" w:themeColor="text1"/>
          <w:sz w:val="20"/>
          <w:szCs w:val="20"/>
        </w:rPr>
      </w:pPr>
    </w:p>
    <w:p w14:paraId="192957A2" w14:textId="1D196DCF" w:rsidR="002105E7" w:rsidRPr="00D8288E" w:rsidRDefault="007920F4" w:rsidP="002105E7">
      <w:pPr>
        <w:spacing w:afterLines="80" w:after="192" w:line="264" w:lineRule="auto"/>
        <w:rPr>
          <w:rFonts w:ascii="Arial" w:hAnsi="Arial" w:cs="Arial"/>
          <w:color w:val="000000" w:themeColor="text1"/>
          <w:sz w:val="22"/>
          <w:szCs w:val="22"/>
        </w:rPr>
      </w:pPr>
      <w:r w:rsidRPr="00D8288E">
        <w:rPr>
          <w:rFonts w:ascii="Arial" w:hAnsi="Arial" w:cs="Arial"/>
          <w:b/>
          <w:bCs/>
          <w:i/>
          <w:iCs/>
          <w:color w:val="000000" w:themeColor="text1"/>
          <w:sz w:val="22"/>
          <w:szCs w:val="22"/>
        </w:rPr>
        <w:t>Developing the recommendations</w:t>
      </w:r>
    </w:p>
    <w:p w14:paraId="429C81F2" w14:textId="72B72DF7" w:rsidR="007920F4" w:rsidRDefault="007920F4" w:rsidP="002105E7">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The recommendations presented in this paper were developed through a sequence of workshops and consultations from November 2025 to </w:t>
      </w:r>
      <w:r w:rsidR="00D8288E">
        <w:rPr>
          <w:rFonts w:ascii="Arial" w:hAnsi="Arial" w:cs="Arial"/>
          <w:color w:val="000000" w:themeColor="text1"/>
          <w:sz w:val="20"/>
          <w:szCs w:val="20"/>
        </w:rPr>
        <w:t>April</w:t>
      </w:r>
      <w:r>
        <w:rPr>
          <w:rFonts w:ascii="Arial" w:hAnsi="Arial" w:cs="Arial"/>
          <w:color w:val="000000" w:themeColor="text1"/>
          <w:sz w:val="20"/>
          <w:szCs w:val="20"/>
        </w:rPr>
        <w:t xml:space="preserve"> 2026</w:t>
      </w:r>
      <w:r w:rsidR="00847957">
        <w:rPr>
          <w:rFonts w:ascii="Arial" w:hAnsi="Arial" w:cs="Arial"/>
          <w:color w:val="000000" w:themeColor="text1"/>
          <w:sz w:val="20"/>
          <w:szCs w:val="20"/>
        </w:rPr>
        <w:t xml:space="preserve">. </w:t>
      </w:r>
      <w:r w:rsidR="00C44DBF">
        <w:rPr>
          <w:rFonts w:ascii="Arial" w:hAnsi="Arial" w:cs="Arial"/>
          <w:color w:val="000000" w:themeColor="text1"/>
          <w:sz w:val="20"/>
          <w:szCs w:val="20"/>
        </w:rPr>
        <w:t xml:space="preserve">Development of the recommendations was discussed with Interim ATEC Commissions throughout the </w:t>
      </w:r>
      <w:r w:rsidR="00153FBB">
        <w:rPr>
          <w:rFonts w:ascii="Arial" w:hAnsi="Arial" w:cs="Arial"/>
          <w:color w:val="000000" w:themeColor="text1"/>
          <w:sz w:val="20"/>
          <w:szCs w:val="20"/>
        </w:rPr>
        <w:t>process.</w:t>
      </w:r>
    </w:p>
    <w:p w14:paraId="7D75E24F" w14:textId="2B39ED25" w:rsidR="00847957" w:rsidRDefault="00847957" w:rsidP="002105E7">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Timeline:</w:t>
      </w:r>
    </w:p>
    <w:tbl>
      <w:tblPr>
        <w:tblStyle w:val="TableGrid"/>
        <w:tblW w:w="0" w:type="auto"/>
        <w:tblLook w:val="04A0" w:firstRow="1" w:lastRow="0" w:firstColumn="1" w:lastColumn="0" w:noHBand="0" w:noVBand="1"/>
      </w:tblPr>
      <w:tblGrid>
        <w:gridCol w:w="1413"/>
        <w:gridCol w:w="3118"/>
        <w:gridCol w:w="5925"/>
      </w:tblGrid>
      <w:tr w:rsidR="00847957" w14:paraId="41E21B39" w14:textId="77777777" w:rsidTr="007235E0">
        <w:tc>
          <w:tcPr>
            <w:tcW w:w="1413" w:type="dxa"/>
          </w:tcPr>
          <w:p w14:paraId="4427BC62" w14:textId="196CE18E" w:rsidR="00847957" w:rsidRPr="00C44DBF" w:rsidRDefault="00847957" w:rsidP="00C44DBF">
            <w:pPr>
              <w:rPr>
                <w:rFonts w:ascii="Arial" w:hAnsi="Arial" w:cs="Arial"/>
                <w:color w:val="000000" w:themeColor="text1"/>
                <w:sz w:val="19"/>
                <w:szCs w:val="19"/>
              </w:rPr>
            </w:pPr>
          </w:p>
        </w:tc>
        <w:tc>
          <w:tcPr>
            <w:tcW w:w="3118" w:type="dxa"/>
          </w:tcPr>
          <w:p w14:paraId="4372D870" w14:textId="01D7A330" w:rsidR="00847957" w:rsidRPr="00C44DBF" w:rsidRDefault="00847957" w:rsidP="00C44DBF">
            <w:pPr>
              <w:rPr>
                <w:rFonts w:ascii="Arial" w:hAnsi="Arial" w:cs="Arial"/>
                <w:color w:val="000000" w:themeColor="text1"/>
                <w:sz w:val="19"/>
                <w:szCs w:val="19"/>
              </w:rPr>
            </w:pPr>
          </w:p>
        </w:tc>
        <w:tc>
          <w:tcPr>
            <w:tcW w:w="5925" w:type="dxa"/>
          </w:tcPr>
          <w:p w14:paraId="27E61C8D" w14:textId="17F5CA76" w:rsidR="00847957" w:rsidRPr="00C44DBF" w:rsidRDefault="00847957" w:rsidP="00C44DBF">
            <w:pPr>
              <w:rPr>
                <w:rFonts w:ascii="Arial" w:hAnsi="Arial" w:cs="Arial"/>
                <w:color w:val="000000" w:themeColor="text1"/>
                <w:sz w:val="19"/>
                <w:szCs w:val="19"/>
              </w:rPr>
            </w:pPr>
            <w:r w:rsidRPr="00C44DBF">
              <w:rPr>
                <w:rFonts w:ascii="Arial" w:hAnsi="Arial" w:cs="Arial"/>
                <w:color w:val="000000" w:themeColor="text1"/>
                <w:sz w:val="19"/>
                <w:szCs w:val="19"/>
              </w:rPr>
              <w:t>Consultation</w:t>
            </w:r>
          </w:p>
        </w:tc>
      </w:tr>
      <w:tr w:rsidR="00847957" w14:paraId="3A68B676" w14:textId="77777777" w:rsidTr="007235E0">
        <w:tc>
          <w:tcPr>
            <w:tcW w:w="1413" w:type="dxa"/>
          </w:tcPr>
          <w:p w14:paraId="1A3B36EC" w14:textId="055C578D" w:rsidR="00847957" w:rsidRPr="00C44DBF" w:rsidRDefault="00847957" w:rsidP="00C44DBF">
            <w:pPr>
              <w:rPr>
                <w:rFonts w:ascii="Arial" w:hAnsi="Arial" w:cs="Arial"/>
                <w:color w:val="000000" w:themeColor="text1"/>
                <w:sz w:val="19"/>
                <w:szCs w:val="19"/>
              </w:rPr>
            </w:pPr>
            <w:r w:rsidRPr="00C44DBF">
              <w:rPr>
                <w:rFonts w:ascii="Arial" w:hAnsi="Arial" w:cs="Arial"/>
                <w:color w:val="000000" w:themeColor="text1"/>
                <w:sz w:val="19"/>
                <w:szCs w:val="19"/>
              </w:rPr>
              <w:t>Dec 2026</w:t>
            </w:r>
          </w:p>
        </w:tc>
        <w:tc>
          <w:tcPr>
            <w:tcW w:w="3118" w:type="dxa"/>
          </w:tcPr>
          <w:p w14:paraId="6CB6ADB6" w14:textId="52C4298A" w:rsidR="00847957" w:rsidRPr="00C44DBF" w:rsidRDefault="00847957" w:rsidP="00C44DBF">
            <w:pPr>
              <w:rPr>
                <w:rFonts w:ascii="Arial" w:hAnsi="Arial" w:cs="Arial"/>
                <w:color w:val="000000" w:themeColor="text1"/>
                <w:sz w:val="19"/>
                <w:szCs w:val="19"/>
              </w:rPr>
            </w:pPr>
            <w:r w:rsidRPr="00C44DBF">
              <w:rPr>
                <w:rFonts w:ascii="Arial" w:hAnsi="Arial" w:cs="Arial"/>
                <w:color w:val="000000" w:themeColor="text1"/>
                <w:sz w:val="19"/>
                <w:szCs w:val="19"/>
              </w:rPr>
              <w:t>EPPHE Workshop 1</w:t>
            </w:r>
            <w:r w:rsidR="00C44DBF" w:rsidRPr="00C44DBF">
              <w:rPr>
                <w:rFonts w:ascii="Arial" w:hAnsi="Arial" w:cs="Arial"/>
                <w:color w:val="000000" w:themeColor="text1"/>
                <w:sz w:val="19"/>
                <w:szCs w:val="19"/>
              </w:rPr>
              <w:t>: Provocation</w:t>
            </w:r>
            <w:r w:rsidRPr="00C44DBF">
              <w:rPr>
                <w:rFonts w:ascii="Arial" w:hAnsi="Arial" w:cs="Arial"/>
                <w:color w:val="000000" w:themeColor="text1"/>
                <w:sz w:val="19"/>
                <w:szCs w:val="19"/>
              </w:rPr>
              <w:t xml:space="preserve"> paper setting out issues to consider</w:t>
            </w:r>
            <w:r w:rsidR="00C44DBF" w:rsidRPr="00C44DBF">
              <w:rPr>
                <w:rFonts w:ascii="Arial" w:hAnsi="Arial" w:cs="Arial"/>
                <w:color w:val="000000" w:themeColor="text1"/>
                <w:sz w:val="19"/>
                <w:szCs w:val="19"/>
              </w:rPr>
              <w:t xml:space="preserve"> for action to improve teaching quality and professional practice.</w:t>
            </w:r>
          </w:p>
        </w:tc>
        <w:tc>
          <w:tcPr>
            <w:tcW w:w="5925" w:type="dxa"/>
          </w:tcPr>
          <w:p w14:paraId="2CBBFCF1" w14:textId="77777777" w:rsidR="00847957" w:rsidRPr="00C44DBF" w:rsidRDefault="00847957" w:rsidP="00C44DBF">
            <w:pPr>
              <w:rPr>
                <w:rFonts w:ascii="Arial" w:hAnsi="Arial" w:cs="Arial"/>
                <w:color w:val="000000" w:themeColor="text1"/>
                <w:sz w:val="19"/>
                <w:szCs w:val="19"/>
              </w:rPr>
            </w:pPr>
            <w:r w:rsidRPr="00C44DBF">
              <w:rPr>
                <w:rFonts w:ascii="Arial" w:hAnsi="Arial" w:cs="Arial"/>
                <w:color w:val="000000" w:themeColor="text1"/>
                <w:sz w:val="19"/>
                <w:szCs w:val="19"/>
              </w:rPr>
              <w:t>Participants:</w:t>
            </w:r>
          </w:p>
          <w:p w14:paraId="27FD153F" w14:textId="19EC3D78" w:rsidR="00C44DBF" w:rsidRPr="00C44DBF" w:rsidRDefault="00C44DBF">
            <w:pPr>
              <w:pStyle w:val="ListParagraph"/>
              <w:numPr>
                <w:ilvl w:val="0"/>
                <w:numId w:val="21"/>
              </w:numPr>
              <w:ind w:left="177" w:hanging="177"/>
              <w:rPr>
                <w:rFonts w:ascii="Arial" w:hAnsi="Arial" w:cs="Arial"/>
                <w:color w:val="000000" w:themeColor="text1"/>
                <w:sz w:val="19"/>
                <w:szCs w:val="19"/>
              </w:rPr>
            </w:pPr>
            <w:r w:rsidRPr="00C44DBF">
              <w:rPr>
                <w:rFonts w:ascii="Arial" w:hAnsi="Arial" w:cs="Arial"/>
                <w:color w:val="000000" w:themeColor="text1"/>
                <w:sz w:val="19"/>
                <w:szCs w:val="19"/>
              </w:rPr>
              <w:t>Table A/B providers:</w:t>
            </w:r>
            <w:r w:rsidR="00847957" w:rsidRPr="00C44DBF">
              <w:rPr>
                <w:rFonts w:ascii="Arial" w:hAnsi="Arial" w:cs="Arial"/>
                <w:color w:val="000000" w:themeColor="text1"/>
                <w:sz w:val="19"/>
                <w:szCs w:val="19"/>
              </w:rPr>
              <w:t xml:space="preserve"> DVCA/E</w:t>
            </w:r>
            <w:r>
              <w:rPr>
                <w:rFonts w:ascii="Arial" w:hAnsi="Arial" w:cs="Arial"/>
                <w:color w:val="000000" w:themeColor="text1"/>
                <w:sz w:val="19"/>
                <w:szCs w:val="19"/>
              </w:rPr>
              <w:t xml:space="preserve"> or nominee</w:t>
            </w:r>
          </w:p>
          <w:p w14:paraId="3FD87157" w14:textId="77777777" w:rsidR="00847957" w:rsidRPr="00C44DBF" w:rsidRDefault="00847957">
            <w:pPr>
              <w:pStyle w:val="ListParagraph"/>
              <w:numPr>
                <w:ilvl w:val="0"/>
                <w:numId w:val="21"/>
              </w:numPr>
              <w:ind w:left="177" w:hanging="177"/>
              <w:rPr>
                <w:rFonts w:ascii="Arial" w:hAnsi="Arial" w:cs="Arial"/>
                <w:color w:val="000000" w:themeColor="text1"/>
                <w:sz w:val="19"/>
                <w:szCs w:val="19"/>
              </w:rPr>
            </w:pPr>
            <w:r w:rsidRPr="00C44DBF">
              <w:rPr>
                <w:rFonts w:ascii="Arial" w:hAnsi="Arial" w:cs="Arial"/>
                <w:color w:val="000000" w:themeColor="text1"/>
                <w:sz w:val="19"/>
                <w:szCs w:val="19"/>
              </w:rPr>
              <w:t>Nominees from</w:t>
            </w:r>
            <w:r w:rsidR="00C44DBF" w:rsidRPr="00C44DBF">
              <w:rPr>
                <w:rFonts w:ascii="Arial" w:hAnsi="Arial" w:cs="Arial"/>
                <w:color w:val="000000" w:themeColor="text1"/>
                <w:sz w:val="19"/>
                <w:szCs w:val="19"/>
              </w:rPr>
              <w:t xml:space="preserve"> non-University provider organisations: IEAA, IHEA, ITECA, TDA, Country University Centres</w:t>
            </w:r>
          </w:p>
          <w:p w14:paraId="3732FEE0" w14:textId="6D80DA7D" w:rsidR="00C44DBF" w:rsidRPr="00C44DBF" w:rsidRDefault="00C44DBF">
            <w:pPr>
              <w:pStyle w:val="ListParagraph"/>
              <w:numPr>
                <w:ilvl w:val="0"/>
                <w:numId w:val="21"/>
              </w:numPr>
              <w:ind w:left="177" w:hanging="177"/>
              <w:rPr>
                <w:rFonts w:ascii="Arial" w:hAnsi="Arial" w:cs="Arial"/>
                <w:color w:val="000000" w:themeColor="text1"/>
                <w:sz w:val="19"/>
                <w:szCs w:val="19"/>
              </w:rPr>
            </w:pPr>
            <w:r w:rsidRPr="00C44DBF">
              <w:rPr>
                <w:rFonts w:ascii="Arial" w:hAnsi="Arial" w:cs="Arial"/>
                <w:color w:val="000000" w:themeColor="text1"/>
                <w:sz w:val="19"/>
                <w:szCs w:val="19"/>
              </w:rPr>
              <w:t>Nominees from Chairs of Academic Boards (</w:t>
            </w:r>
            <w:proofErr w:type="spellStart"/>
            <w:r w:rsidRPr="00C44DBF">
              <w:rPr>
                <w:rFonts w:ascii="Arial" w:hAnsi="Arial" w:cs="Arial"/>
                <w:color w:val="000000" w:themeColor="text1"/>
                <w:sz w:val="19"/>
                <w:szCs w:val="19"/>
              </w:rPr>
              <w:t>OzCABS</w:t>
            </w:r>
            <w:proofErr w:type="spellEnd"/>
            <w:r w:rsidRPr="00C44DBF">
              <w:rPr>
                <w:rFonts w:ascii="Arial" w:hAnsi="Arial" w:cs="Arial"/>
                <w:color w:val="000000" w:themeColor="text1"/>
                <w:sz w:val="19"/>
                <w:szCs w:val="19"/>
              </w:rPr>
              <w:t xml:space="preserve">. </w:t>
            </w:r>
            <w:proofErr w:type="spellStart"/>
            <w:r w:rsidRPr="00C44DBF">
              <w:rPr>
                <w:rFonts w:ascii="Arial" w:hAnsi="Arial" w:cs="Arial"/>
                <w:color w:val="000000" w:themeColor="text1"/>
                <w:sz w:val="19"/>
                <w:szCs w:val="19"/>
              </w:rPr>
              <w:t>CoCABS</w:t>
            </w:r>
            <w:proofErr w:type="spellEnd"/>
            <w:r w:rsidRPr="00C44DBF">
              <w:rPr>
                <w:rFonts w:ascii="Arial" w:hAnsi="Arial" w:cs="Arial"/>
                <w:color w:val="000000" w:themeColor="text1"/>
                <w:sz w:val="19"/>
                <w:szCs w:val="19"/>
              </w:rPr>
              <w:t>)</w:t>
            </w:r>
          </w:p>
        </w:tc>
      </w:tr>
      <w:tr w:rsidR="00847957" w14:paraId="2975016E" w14:textId="77777777" w:rsidTr="007235E0">
        <w:tc>
          <w:tcPr>
            <w:tcW w:w="1413" w:type="dxa"/>
          </w:tcPr>
          <w:p w14:paraId="5E2C9399" w14:textId="28C3AD6E" w:rsidR="00847957"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Feb 2026</w:t>
            </w:r>
          </w:p>
        </w:tc>
        <w:tc>
          <w:tcPr>
            <w:tcW w:w="3118" w:type="dxa"/>
          </w:tcPr>
          <w:p w14:paraId="6F274067" w14:textId="49764775" w:rsidR="00847957"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 xml:space="preserve">EPPHE Workshop 1: Discussion paper outlining a possible model for action </w:t>
            </w:r>
          </w:p>
        </w:tc>
        <w:tc>
          <w:tcPr>
            <w:tcW w:w="5925" w:type="dxa"/>
          </w:tcPr>
          <w:p w14:paraId="4FDE97DE" w14:textId="0930256B" w:rsidR="00847957"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As above</w:t>
            </w:r>
          </w:p>
        </w:tc>
      </w:tr>
      <w:tr w:rsidR="00847957" w14:paraId="6DEE75DC" w14:textId="77777777" w:rsidTr="007235E0">
        <w:tc>
          <w:tcPr>
            <w:tcW w:w="1413" w:type="dxa"/>
          </w:tcPr>
          <w:p w14:paraId="08C4B461" w14:textId="4A1957AD" w:rsidR="00847957" w:rsidRPr="00C44DBF" w:rsidRDefault="00C44DBF" w:rsidP="00C44DBF">
            <w:pPr>
              <w:rPr>
                <w:rFonts w:ascii="Arial" w:hAnsi="Arial" w:cs="Arial"/>
                <w:color w:val="000000" w:themeColor="text1"/>
                <w:sz w:val="19"/>
                <w:szCs w:val="19"/>
              </w:rPr>
            </w:pPr>
            <w:r>
              <w:rPr>
                <w:rFonts w:ascii="Arial" w:hAnsi="Arial" w:cs="Arial"/>
                <w:color w:val="000000" w:themeColor="text1"/>
                <w:sz w:val="19"/>
                <w:szCs w:val="19"/>
              </w:rPr>
              <w:t>Feb/</w:t>
            </w:r>
            <w:r w:rsidRPr="00C44DBF">
              <w:rPr>
                <w:rFonts w:ascii="Arial" w:hAnsi="Arial" w:cs="Arial"/>
                <w:color w:val="000000" w:themeColor="text1"/>
                <w:sz w:val="19"/>
                <w:szCs w:val="19"/>
              </w:rPr>
              <w:t>Mar 2026</w:t>
            </w:r>
          </w:p>
        </w:tc>
        <w:tc>
          <w:tcPr>
            <w:tcW w:w="3118" w:type="dxa"/>
          </w:tcPr>
          <w:p w14:paraId="7D48916D" w14:textId="1BB65FA2" w:rsidR="00847957"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Consultation on draft recommendations</w:t>
            </w:r>
          </w:p>
        </w:tc>
        <w:tc>
          <w:tcPr>
            <w:tcW w:w="5925" w:type="dxa"/>
          </w:tcPr>
          <w:p w14:paraId="66AE71F7" w14:textId="6362A629" w:rsidR="00847957"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University VCs</w:t>
            </w:r>
            <w:r>
              <w:rPr>
                <w:rFonts w:ascii="Arial" w:hAnsi="Arial" w:cs="Arial"/>
                <w:color w:val="000000" w:themeColor="text1"/>
                <w:sz w:val="19"/>
                <w:szCs w:val="19"/>
              </w:rPr>
              <w:t xml:space="preserve"> (written feedback invited)</w:t>
            </w:r>
          </w:p>
          <w:p w14:paraId="4013A77F" w14:textId="66E47020" w:rsidR="00C44DBF" w:rsidRDefault="00C44DBF" w:rsidP="00C44DBF">
            <w:pPr>
              <w:rPr>
                <w:rFonts w:ascii="Arial" w:hAnsi="Arial" w:cs="Arial"/>
                <w:color w:val="000000" w:themeColor="text1"/>
                <w:sz w:val="19"/>
                <w:szCs w:val="19"/>
              </w:rPr>
            </w:pPr>
            <w:r>
              <w:rPr>
                <w:rFonts w:ascii="Arial" w:hAnsi="Arial" w:cs="Arial"/>
                <w:color w:val="000000" w:themeColor="text1"/>
                <w:sz w:val="19"/>
                <w:szCs w:val="19"/>
              </w:rPr>
              <w:t>HESP (discussion with Chair)</w:t>
            </w:r>
          </w:p>
          <w:p w14:paraId="304AD370" w14:textId="0FA8A328" w:rsidR="00C44DBF"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TEQSA</w:t>
            </w:r>
            <w:r>
              <w:rPr>
                <w:rFonts w:ascii="Arial" w:hAnsi="Arial" w:cs="Arial"/>
                <w:color w:val="000000" w:themeColor="text1"/>
                <w:sz w:val="19"/>
                <w:szCs w:val="19"/>
              </w:rPr>
              <w:t xml:space="preserve"> (discussion with Chief Commissioner)</w:t>
            </w:r>
          </w:p>
          <w:p w14:paraId="66B06623" w14:textId="09ED032B" w:rsidR="00C44DBF"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NTEU</w:t>
            </w:r>
            <w:r>
              <w:rPr>
                <w:rFonts w:ascii="Arial" w:hAnsi="Arial" w:cs="Arial"/>
                <w:color w:val="000000" w:themeColor="text1"/>
                <w:sz w:val="19"/>
                <w:szCs w:val="19"/>
              </w:rPr>
              <w:t xml:space="preserve"> (discussion)</w:t>
            </w:r>
          </w:p>
          <w:p w14:paraId="63FFF888" w14:textId="4C0ADA2B" w:rsidR="00C44DBF" w:rsidRPr="00C44DBF" w:rsidRDefault="00C44DBF" w:rsidP="00C44DBF">
            <w:pPr>
              <w:rPr>
                <w:rFonts w:ascii="Arial" w:hAnsi="Arial" w:cs="Arial"/>
                <w:color w:val="000000" w:themeColor="text1"/>
                <w:sz w:val="19"/>
                <w:szCs w:val="19"/>
              </w:rPr>
            </w:pPr>
            <w:r w:rsidRPr="00C44DBF">
              <w:rPr>
                <w:rFonts w:ascii="Arial" w:hAnsi="Arial" w:cs="Arial"/>
                <w:color w:val="000000" w:themeColor="text1"/>
                <w:sz w:val="19"/>
                <w:szCs w:val="19"/>
              </w:rPr>
              <w:t>NUS</w:t>
            </w:r>
            <w:r>
              <w:rPr>
                <w:rFonts w:ascii="Arial" w:hAnsi="Arial" w:cs="Arial"/>
                <w:color w:val="000000" w:themeColor="text1"/>
                <w:sz w:val="19"/>
                <w:szCs w:val="19"/>
              </w:rPr>
              <w:t xml:space="preserve"> (discussion)</w:t>
            </w:r>
          </w:p>
        </w:tc>
      </w:tr>
    </w:tbl>
    <w:p w14:paraId="76073699" w14:textId="77777777" w:rsidR="00847957" w:rsidRDefault="00847957" w:rsidP="002105E7">
      <w:pPr>
        <w:spacing w:afterLines="80" w:after="192" w:line="264" w:lineRule="auto"/>
        <w:rPr>
          <w:rFonts w:ascii="Arial" w:hAnsi="Arial" w:cs="Arial"/>
          <w:color w:val="000000" w:themeColor="text1"/>
          <w:sz w:val="20"/>
          <w:szCs w:val="20"/>
        </w:rPr>
      </w:pPr>
    </w:p>
    <w:p w14:paraId="48FEE45C" w14:textId="477755D7" w:rsidR="00C44DBF" w:rsidRPr="00A25135" w:rsidRDefault="00A25135" w:rsidP="002105E7">
      <w:pPr>
        <w:spacing w:afterLines="80" w:after="192" w:line="264" w:lineRule="auto"/>
        <w:rPr>
          <w:rFonts w:ascii="Arial" w:hAnsi="Arial" w:cs="Arial"/>
          <w:color w:val="0432FF"/>
          <w:sz w:val="20"/>
          <w:szCs w:val="20"/>
        </w:rPr>
      </w:pPr>
      <w:r>
        <w:rPr>
          <w:rFonts w:ascii="Arial" w:hAnsi="Arial" w:cs="Arial"/>
          <w:color w:val="000000" w:themeColor="text1"/>
          <w:sz w:val="20"/>
          <w:szCs w:val="20"/>
        </w:rPr>
        <w:t xml:space="preserve">Development of this proposal has been rapid </w:t>
      </w:r>
      <w:r w:rsidR="008F17CB">
        <w:rPr>
          <w:rFonts w:ascii="Arial" w:hAnsi="Arial" w:cs="Arial"/>
          <w:color w:val="000000" w:themeColor="text1"/>
          <w:sz w:val="20"/>
          <w:szCs w:val="20"/>
        </w:rPr>
        <w:t xml:space="preserve">with </w:t>
      </w:r>
      <w:r>
        <w:rPr>
          <w:rFonts w:ascii="Arial" w:hAnsi="Arial" w:cs="Arial"/>
          <w:color w:val="000000" w:themeColor="text1"/>
          <w:sz w:val="20"/>
          <w:szCs w:val="20"/>
        </w:rPr>
        <w:t>limit</w:t>
      </w:r>
      <w:r w:rsidR="008F17CB">
        <w:rPr>
          <w:rFonts w:ascii="Arial" w:hAnsi="Arial" w:cs="Arial"/>
          <w:color w:val="000000" w:themeColor="text1"/>
          <w:sz w:val="20"/>
          <w:szCs w:val="20"/>
        </w:rPr>
        <w:t>ed</w:t>
      </w:r>
      <w:r>
        <w:rPr>
          <w:rFonts w:ascii="Arial" w:hAnsi="Arial" w:cs="Arial"/>
          <w:color w:val="000000" w:themeColor="text1"/>
          <w:sz w:val="20"/>
          <w:szCs w:val="20"/>
        </w:rPr>
        <w:t xml:space="preserve"> time for feedback. </w:t>
      </w:r>
      <w:r w:rsidR="00C44DBF">
        <w:rPr>
          <w:rFonts w:ascii="Arial" w:hAnsi="Arial" w:cs="Arial"/>
          <w:color w:val="000000" w:themeColor="text1"/>
          <w:sz w:val="20"/>
          <w:szCs w:val="20"/>
        </w:rPr>
        <w:t xml:space="preserve">Further consultation will be needed </w:t>
      </w:r>
      <w:r w:rsidR="007235E0">
        <w:rPr>
          <w:rFonts w:ascii="Arial" w:hAnsi="Arial" w:cs="Arial"/>
          <w:color w:val="000000" w:themeColor="text1"/>
          <w:sz w:val="20"/>
          <w:szCs w:val="20"/>
        </w:rPr>
        <w:t>to guide implementation of any</w:t>
      </w:r>
      <w:r w:rsidR="00C44DBF">
        <w:rPr>
          <w:rFonts w:ascii="Arial" w:hAnsi="Arial" w:cs="Arial"/>
          <w:color w:val="000000" w:themeColor="text1"/>
          <w:sz w:val="20"/>
          <w:szCs w:val="20"/>
        </w:rPr>
        <w:t xml:space="preserve"> adopt</w:t>
      </w:r>
      <w:r w:rsidR="007235E0">
        <w:rPr>
          <w:rFonts w:ascii="Arial" w:hAnsi="Arial" w:cs="Arial"/>
          <w:color w:val="000000" w:themeColor="text1"/>
          <w:sz w:val="20"/>
          <w:szCs w:val="20"/>
        </w:rPr>
        <w:t xml:space="preserve">ed </w:t>
      </w:r>
      <w:r w:rsidR="00C44DBF">
        <w:rPr>
          <w:rFonts w:ascii="Arial" w:hAnsi="Arial" w:cs="Arial"/>
          <w:color w:val="000000" w:themeColor="text1"/>
          <w:sz w:val="20"/>
          <w:szCs w:val="20"/>
        </w:rPr>
        <w:t xml:space="preserve">recommendations. </w:t>
      </w:r>
      <w:proofErr w:type="gramStart"/>
      <w:r>
        <w:rPr>
          <w:rFonts w:ascii="Arial" w:hAnsi="Arial" w:cs="Arial"/>
          <w:color w:val="000000" w:themeColor="text1"/>
          <w:sz w:val="20"/>
          <w:szCs w:val="20"/>
        </w:rPr>
        <w:t>In particular, a</w:t>
      </w:r>
      <w:proofErr w:type="gramEnd"/>
      <w:r>
        <w:rPr>
          <w:rFonts w:ascii="Arial" w:hAnsi="Arial" w:cs="Arial"/>
          <w:color w:val="000000" w:themeColor="text1"/>
          <w:sz w:val="20"/>
          <w:szCs w:val="20"/>
        </w:rPr>
        <w:t xml:space="preserve"> broader diversity of student views on teaching practice should be sought as they are active participants in learning and teaching</w:t>
      </w:r>
      <w:r w:rsidR="007831CF">
        <w:rPr>
          <w:rFonts w:ascii="Arial" w:hAnsi="Arial" w:cs="Arial"/>
          <w:color w:val="000000" w:themeColor="text1"/>
          <w:sz w:val="20"/>
          <w:szCs w:val="20"/>
        </w:rPr>
        <w:t xml:space="preserve"> and from Indigenous education leaders to ensure alignment with action on Indigenous education. </w:t>
      </w:r>
      <w:r>
        <w:rPr>
          <w:rFonts w:ascii="Arial" w:hAnsi="Arial" w:cs="Arial"/>
          <w:color w:val="000000" w:themeColor="text1"/>
          <w:sz w:val="20"/>
          <w:szCs w:val="20"/>
        </w:rPr>
        <w:t xml:space="preserve">Input from relevant professional associations and specialist education groups would also be valuable to explore options for professional learning.  </w:t>
      </w:r>
    </w:p>
    <w:p w14:paraId="6B97B284" w14:textId="001CA6C8" w:rsidR="002A4351" w:rsidRPr="00C44DBF" w:rsidRDefault="002A4351" w:rsidP="00C44DBF">
      <w:pPr>
        <w:rPr>
          <w:rFonts w:ascii="Arial" w:hAnsi="Arial" w:cs="Arial"/>
          <w:b/>
          <w:bCs/>
          <w:i/>
          <w:iCs/>
          <w:color w:val="808080" w:themeColor="background1" w:themeShade="80"/>
          <w:sz w:val="20"/>
          <w:szCs w:val="20"/>
        </w:rPr>
      </w:pPr>
      <w:r w:rsidRPr="002105E7">
        <w:rPr>
          <w:rFonts w:ascii="Arial" w:hAnsi="Arial" w:cs="Arial"/>
          <w:b/>
          <w:bCs/>
          <w:sz w:val="20"/>
          <w:szCs w:val="20"/>
        </w:rPr>
        <w:br w:type="page"/>
      </w:r>
    </w:p>
    <w:p w14:paraId="0537B6ED" w14:textId="1017E70D" w:rsidR="00D144BA" w:rsidRDefault="00D144BA" w:rsidP="002105E7">
      <w:pPr>
        <w:spacing w:afterLines="80" w:after="192" w:line="264" w:lineRule="auto"/>
        <w:rPr>
          <w:rFonts w:ascii="Arial" w:hAnsi="Arial" w:cs="Arial"/>
          <w:b/>
          <w:bCs/>
          <w:i/>
          <w:iCs/>
          <w:sz w:val="22"/>
          <w:szCs w:val="22"/>
        </w:rPr>
      </w:pPr>
      <w:r w:rsidRPr="00D144BA">
        <w:rPr>
          <w:rFonts w:ascii="Arial" w:hAnsi="Arial" w:cs="Arial"/>
          <w:b/>
          <w:bCs/>
          <w:i/>
          <w:iCs/>
          <w:sz w:val="22"/>
          <w:szCs w:val="22"/>
        </w:rPr>
        <w:lastRenderedPageBreak/>
        <w:t>Integrated action</w:t>
      </w:r>
    </w:p>
    <w:p w14:paraId="2FFD9275" w14:textId="3F03782D" w:rsidR="00A328DC" w:rsidRPr="00D144BA" w:rsidRDefault="00D144BA" w:rsidP="002105E7">
      <w:pPr>
        <w:spacing w:afterLines="80" w:after="192" w:line="264" w:lineRule="auto"/>
        <w:rPr>
          <w:rFonts w:ascii="Arial" w:hAnsi="Arial" w:cs="Arial"/>
          <w:b/>
          <w:bCs/>
          <w:i/>
          <w:iCs/>
          <w:sz w:val="20"/>
          <w:szCs w:val="20"/>
        </w:rPr>
      </w:pPr>
      <w:r>
        <w:rPr>
          <w:rFonts w:ascii="Arial" w:hAnsi="Arial" w:cs="Arial"/>
          <w:b/>
          <w:bCs/>
          <w:i/>
          <w:iCs/>
          <w:sz w:val="20"/>
          <w:szCs w:val="20"/>
        </w:rPr>
        <w:t>Professional Practice Action</w:t>
      </w:r>
      <w:r w:rsidR="005E7325">
        <w:rPr>
          <w:rFonts w:ascii="Arial" w:hAnsi="Arial" w:cs="Arial"/>
          <w:b/>
          <w:bCs/>
          <w:i/>
          <w:iCs/>
          <w:sz w:val="20"/>
          <w:szCs w:val="20"/>
        </w:rPr>
        <w:t xml:space="preserve"> </w:t>
      </w:r>
      <w:r w:rsidR="00657B54">
        <w:rPr>
          <w:rFonts w:ascii="Arial" w:hAnsi="Arial" w:cs="Arial"/>
          <w:b/>
          <w:bCs/>
          <w:i/>
          <w:iCs/>
          <w:sz w:val="20"/>
          <w:szCs w:val="20"/>
        </w:rPr>
        <w:t>Plan</w:t>
      </w:r>
      <w:r w:rsidR="00342C28" w:rsidRPr="00D144BA">
        <w:rPr>
          <w:rFonts w:ascii="Arial" w:hAnsi="Arial" w:cs="Arial"/>
          <w:b/>
          <w:bCs/>
          <w:i/>
          <w:iCs/>
          <w:sz w:val="20"/>
          <w:szCs w:val="20"/>
        </w:rPr>
        <w:t xml:space="preserve"> </w:t>
      </w:r>
    </w:p>
    <w:p w14:paraId="1B657B66" w14:textId="1602150E" w:rsidR="00860480" w:rsidRPr="002105E7" w:rsidRDefault="00860480" w:rsidP="002105E7">
      <w:pPr>
        <w:spacing w:afterLines="80" w:after="192" w:line="264" w:lineRule="auto"/>
        <w:rPr>
          <w:rFonts w:ascii="Arial" w:hAnsi="Arial" w:cs="Arial"/>
          <w:sz w:val="20"/>
          <w:szCs w:val="20"/>
        </w:rPr>
      </w:pPr>
      <w:r w:rsidRPr="002105E7">
        <w:rPr>
          <w:rFonts w:ascii="Arial" w:hAnsi="Arial" w:cs="Arial"/>
          <w:sz w:val="20"/>
          <w:szCs w:val="20"/>
        </w:rPr>
        <w:t xml:space="preserve">Enhancing </w:t>
      </w:r>
      <w:r w:rsidR="00222EA2" w:rsidRPr="002105E7">
        <w:rPr>
          <w:rFonts w:ascii="Arial" w:hAnsi="Arial" w:cs="Arial"/>
          <w:sz w:val="20"/>
          <w:szCs w:val="20"/>
        </w:rPr>
        <w:t xml:space="preserve">teaching quality and </w:t>
      </w:r>
      <w:r w:rsidRPr="002105E7">
        <w:rPr>
          <w:rFonts w:ascii="Arial" w:hAnsi="Arial" w:cs="Arial"/>
          <w:sz w:val="20"/>
          <w:szCs w:val="20"/>
        </w:rPr>
        <w:t>professional practice in teaching must be a collaboration between</w:t>
      </w:r>
      <w:r w:rsidR="004E3499" w:rsidRPr="002105E7">
        <w:rPr>
          <w:rFonts w:ascii="Arial" w:hAnsi="Arial" w:cs="Arial"/>
          <w:sz w:val="20"/>
          <w:szCs w:val="20"/>
        </w:rPr>
        <w:t xml:space="preserve"> </w:t>
      </w:r>
      <w:r w:rsidR="00A33B58">
        <w:rPr>
          <w:rFonts w:ascii="Arial" w:hAnsi="Arial" w:cs="Arial"/>
          <w:sz w:val="20"/>
          <w:szCs w:val="20"/>
        </w:rPr>
        <w:t>educator</w:t>
      </w:r>
      <w:r w:rsidR="004E3499" w:rsidRPr="002105E7">
        <w:rPr>
          <w:rFonts w:ascii="Arial" w:hAnsi="Arial" w:cs="Arial"/>
          <w:sz w:val="20"/>
          <w:szCs w:val="20"/>
        </w:rPr>
        <w:t xml:space="preserve">s, </w:t>
      </w:r>
      <w:r w:rsidRPr="002105E7">
        <w:rPr>
          <w:rFonts w:ascii="Arial" w:hAnsi="Arial" w:cs="Arial"/>
          <w:sz w:val="20"/>
          <w:szCs w:val="20"/>
        </w:rPr>
        <w:t>institutions</w:t>
      </w:r>
      <w:r w:rsidR="004E3499" w:rsidRPr="002105E7">
        <w:rPr>
          <w:rFonts w:ascii="Arial" w:hAnsi="Arial" w:cs="Arial"/>
          <w:sz w:val="20"/>
          <w:szCs w:val="20"/>
        </w:rPr>
        <w:t xml:space="preserve"> and their </w:t>
      </w:r>
      <w:r w:rsidRPr="002105E7">
        <w:rPr>
          <w:rFonts w:ascii="Arial" w:hAnsi="Arial" w:cs="Arial"/>
          <w:sz w:val="20"/>
          <w:szCs w:val="20"/>
        </w:rPr>
        <w:t>leaders</w:t>
      </w:r>
      <w:r w:rsidR="00625DE0" w:rsidRPr="002105E7">
        <w:rPr>
          <w:rFonts w:ascii="Arial" w:hAnsi="Arial" w:cs="Arial"/>
          <w:sz w:val="20"/>
          <w:szCs w:val="20"/>
        </w:rPr>
        <w:t>,</w:t>
      </w:r>
      <w:r w:rsidR="0060532A" w:rsidRPr="002105E7">
        <w:rPr>
          <w:rFonts w:ascii="Arial" w:hAnsi="Arial" w:cs="Arial"/>
          <w:sz w:val="20"/>
          <w:szCs w:val="20"/>
        </w:rPr>
        <w:t xml:space="preserve"> and regulators</w:t>
      </w:r>
      <w:r w:rsidRPr="002105E7">
        <w:rPr>
          <w:rFonts w:ascii="Arial" w:hAnsi="Arial" w:cs="Arial"/>
          <w:sz w:val="20"/>
          <w:szCs w:val="20"/>
        </w:rPr>
        <w:t xml:space="preserve">. All bear responsibility for teaching quality. Effective action is based on shared </w:t>
      </w:r>
      <w:r w:rsidR="00F02BA7" w:rsidRPr="002105E7">
        <w:rPr>
          <w:rFonts w:ascii="Arial" w:hAnsi="Arial" w:cs="Arial"/>
          <w:sz w:val="20"/>
          <w:szCs w:val="20"/>
        </w:rPr>
        <w:t xml:space="preserve">and trusted </w:t>
      </w:r>
      <w:r w:rsidRPr="002105E7">
        <w:rPr>
          <w:rFonts w:ascii="Arial" w:hAnsi="Arial" w:cs="Arial"/>
          <w:sz w:val="20"/>
          <w:szCs w:val="20"/>
        </w:rPr>
        <w:t>views of quality and its drivers</w:t>
      </w:r>
      <w:r w:rsidR="00F02BA7" w:rsidRPr="002105E7">
        <w:rPr>
          <w:rFonts w:ascii="Arial" w:hAnsi="Arial" w:cs="Arial"/>
          <w:sz w:val="20"/>
          <w:szCs w:val="20"/>
        </w:rPr>
        <w:t xml:space="preserve">, </w:t>
      </w:r>
      <w:r w:rsidRPr="002105E7">
        <w:rPr>
          <w:rFonts w:ascii="Arial" w:hAnsi="Arial" w:cs="Arial"/>
          <w:sz w:val="20"/>
          <w:szCs w:val="20"/>
        </w:rPr>
        <w:t>while recogni</w:t>
      </w:r>
      <w:r w:rsidR="009248BC">
        <w:rPr>
          <w:rFonts w:ascii="Arial" w:hAnsi="Arial" w:cs="Arial"/>
          <w:sz w:val="20"/>
          <w:szCs w:val="20"/>
        </w:rPr>
        <w:t>s</w:t>
      </w:r>
      <w:r w:rsidRPr="002105E7">
        <w:rPr>
          <w:rFonts w:ascii="Arial" w:hAnsi="Arial" w:cs="Arial"/>
          <w:sz w:val="20"/>
          <w:szCs w:val="20"/>
        </w:rPr>
        <w:t>ing the complementary roles of all participants</w:t>
      </w:r>
      <w:r w:rsidR="00FA5C58" w:rsidRPr="002105E7">
        <w:rPr>
          <w:rFonts w:ascii="Arial" w:hAnsi="Arial" w:cs="Arial"/>
          <w:sz w:val="20"/>
          <w:szCs w:val="20"/>
        </w:rPr>
        <w:t xml:space="preserve"> and </w:t>
      </w:r>
      <w:r w:rsidR="00625DE0" w:rsidRPr="002105E7">
        <w:rPr>
          <w:rFonts w:ascii="Arial" w:hAnsi="Arial" w:cs="Arial"/>
          <w:sz w:val="20"/>
          <w:szCs w:val="20"/>
        </w:rPr>
        <w:t xml:space="preserve">learning from </w:t>
      </w:r>
      <w:r w:rsidR="00FA5C58" w:rsidRPr="002105E7">
        <w:rPr>
          <w:rFonts w:ascii="Arial" w:hAnsi="Arial" w:cs="Arial"/>
          <w:sz w:val="20"/>
          <w:szCs w:val="20"/>
        </w:rPr>
        <w:t>feedback from students and external partners</w:t>
      </w:r>
      <w:r w:rsidRPr="002105E7">
        <w:rPr>
          <w:rFonts w:ascii="Arial" w:hAnsi="Arial" w:cs="Arial"/>
          <w:sz w:val="20"/>
          <w:szCs w:val="20"/>
        </w:rPr>
        <w:t xml:space="preserve">. </w:t>
      </w:r>
      <w:r w:rsidR="00F02BA7" w:rsidRPr="002105E7">
        <w:rPr>
          <w:rFonts w:ascii="Arial" w:hAnsi="Arial" w:cs="Arial"/>
          <w:sz w:val="20"/>
          <w:szCs w:val="20"/>
        </w:rPr>
        <w:t>Efficient</w:t>
      </w:r>
      <w:r w:rsidRPr="002105E7">
        <w:rPr>
          <w:rFonts w:ascii="Arial" w:hAnsi="Arial" w:cs="Arial"/>
          <w:sz w:val="20"/>
          <w:szCs w:val="20"/>
        </w:rPr>
        <w:t xml:space="preserve"> action leverages existing mechanisms and expertise, local autonomy and </w:t>
      </w:r>
      <w:r w:rsidR="00F02BA7" w:rsidRPr="002105E7">
        <w:rPr>
          <w:rFonts w:ascii="Arial" w:hAnsi="Arial" w:cs="Arial"/>
          <w:sz w:val="20"/>
          <w:szCs w:val="20"/>
        </w:rPr>
        <w:t xml:space="preserve">management, and </w:t>
      </w:r>
      <w:r w:rsidRPr="002105E7">
        <w:rPr>
          <w:rFonts w:ascii="Arial" w:hAnsi="Arial" w:cs="Arial"/>
          <w:sz w:val="20"/>
          <w:szCs w:val="20"/>
        </w:rPr>
        <w:t xml:space="preserve">the </w:t>
      </w:r>
      <w:r w:rsidR="00F02BA7" w:rsidRPr="002105E7">
        <w:rPr>
          <w:rFonts w:ascii="Arial" w:hAnsi="Arial" w:cs="Arial"/>
          <w:sz w:val="20"/>
          <w:szCs w:val="20"/>
        </w:rPr>
        <w:t>education mission of</w:t>
      </w:r>
      <w:r w:rsidRPr="002105E7">
        <w:rPr>
          <w:rFonts w:ascii="Arial" w:hAnsi="Arial" w:cs="Arial"/>
          <w:sz w:val="20"/>
          <w:szCs w:val="20"/>
        </w:rPr>
        <w:t xml:space="preserve"> institutions and </w:t>
      </w:r>
      <w:r w:rsidR="00A33B58">
        <w:rPr>
          <w:rFonts w:ascii="Arial" w:hAnsi="Arial" w:cs="Arial"/>
          <w:sz w:val="20"/>
          <w:szCs w:val="20"/>
        </w:rPr>
        <w:t>disciplines</w:t>
      </w:r>
      <w:r w:rsidRPr="002105E7">
        <w:rPr>
          <w:rFonts w:ascii="Arial" w:hAnsi="Arial" w:cs="Arial"/>
          <w:sz w:val="20"/>
          <w:szCs w:val="20"/>
        </w:rPr>
        <w:t>.</w:t>
      </w:r>
      <w:r w:rsidR="00F02BA7" w:rsidRPr="002105E7">
        <w:rPr>
          <w:rFonts w:ascii="Arial" w:hAnsi="Arial" w:cs="Arial"/>
          <w:sz w:val="20"/>
          <w:szCs w:val="20"/>
        </w:rPr>
        <w:t xml:space="preserve"> Sustainable action sets out </w:t>
      </w:r>
      <w:r w:rsidR="00912F4C" w:rsidRPr="002105E7">
        <w:rPr>
          <w:rFonts w:ascii="Arial" w:hAnsi="Arial" w:cs="Arial"/>
          <w:sz w:val="20"/>
          <w:szCs w:val="20"/>
        </w:rPr>
        <w:t xml:space="preserve">clear </w:t>
      </w:r>
      <w:r w:rsidR="00F02BA7" w:rsidRPr="002105E7">
        <w:rPr>
          <w:rFonts w:ascii="Arial" w:hAnsi="Arial" w:cs="Arial"/>
          <w:sz w:val="20"/>
          <w:szCs w:val="20"/>
        </w:rPr>
        <w:t>governing principles with space for review and revision to respond to a dynamic environment.</w:t>
      </w:r>
    </w:p>
    <w:p w14:paraId="0876DAB9" w14:textId="38224AFE" w:rsidR="00912F4C" w:rsidRPr="00D144BA" w:rsidRDefault="00912F4C" w:rsidP="002105E7">
      <w:pPr>
        <w:spacing w:afterLines="80" w:after="192" w:line="264" w:lineRule="auto"/>
        <w:rPr>
          <w:rFonts w:ascii="Arial" w:hAnsi="Arial" w:cs="Arial"/>
          <w:b/>
          <w:bCs/>
          <w:i/>
          <w:iCs/>
          <w:sz w:val="20"/>
          <w:szCs w:val="20"/>
        </w:rPr>
      </w:pPr>
      <w:r w:rsidRPr="00D144BA">
        <w:rPr>
          <w:rFonts w:ascii="Arial" w:hAnsi="Arial" w:cs="Arial"/>
          <w:sz w:val="20"/>
          <w:szCs w:val="20"/>
        </w:rPr>
        <w:t>Th</w:t>
      </w:r>
      <w:r w:rsidR="003667BC">
        <w:rPr>
          <w:rFonts w:ascii="Arial" w:hAnsi="Arial" w:cs="Arial"/>
          <w:sz w:val="20"/>
          <w:szCs w:val="20"/>
        </w:rPr>
        <w:t>e</w:t>
      </w:r>
      <w:r w:rsidRPr="00D144BA">
        <w:rPr>
          <w:rFonts w:ascii="Arial" w:hAnsi="Arial" w:cs="Arial"/>
          <w:sz w:val="20"/>
          <w:szCs w:val="20"/>
        </w:rPr>
        <w:t xml:space="preserve"> </w:t>
      </w:r>
      <w:r w:rsidR="00D144BA" w:rsidRPr="00D144BA">
        <w:rPr>
          <w:rFonts w:ascii="Arial" w:hAnsi="Arial" w:cs="Arial"/>
          <w:i/>
          <w:iCs/>
          <w:sz w:val="20"/>
          <w:szCs w:val="20"/>
        </w:rPr>
        <w:t xml:space="preserve">Professional Practice </w:t>
      </w:r>
      <w:r w:rsidR="00D144BA">
        <w:rPr>
          <w:rFonts w:ascii="Arial" w:hAnsi="Arial" w:cs="Arial"/>
          <w:i/>
          <w:iCs/>
          <w:sz w:val="20"/>
          <w:szCs w:val="20"/>
        </w:rPr>
        <w:t xml:space="preserve">Action </w:t>
      </w:r>
      <w:r w:rsidR="00657B54">
        <w:rPr>
          <w:rFonts w:ascii="Arial" w:hAnsi="Arial" w:cs="Arial"/>
          <w:i/>
          <w:iCs/>
          <w:sz w:val="20"/>
          <w:szCs w:val="20"/>
        </w:rPr>
        <w:t>Plan</w:t>
      </w:r>
      <w:r w:rsidR="00D144BA" w:rsidRPr="00D144BA">
        <w:rPr>
          <w:rFonts w:ascii="Arial" w:hAnsi="Arial" w:cs="Arial"/>
          <w:i/>
          <w:iCs/>
          <w:sz w:val="20"/>
          <w:szCs w:val="20"/>
        </w:rPr>
        <w:t xml:space="preserve"> </w:t>
      </w:r>
      <w:r w:rsidR="00D144BA" w:rsidRPr="00D144BA">
        <w:rPr>
          <w:rFonts w:ascii="Arial" w:hAnsi="Arial" w:cs="Arial"/>
          <w:sz w:val="20"/>
          <w:szCs w:val="20"/>
        </w:rPr>
        <w:t xml:space="preserve">is designed to operate holistically drawing together regulation, guidance, implementation and accountability. It </w:t>
      </w:r>
      <w:r w:rsidR="00C861E5" w:rsidRPr="00D144BA">
        <w:rPr>
          <w:rFonts w:ascii="Arial" w:hAnsi="Arial" w:cs="Arial"/>
          <w:sz w:val="20"/>
          <w:szCs w:val="20"/>
        </w:rPr>
        <w:t>proposes</w:t>
      </w:r>
      <w:r w:rsidR="00C861E5" w:rsidRPr="002105E7">
        <w:rPr>
          <w:rFonts w:ascii="Arial" w:hAnsi="Arial" w:cs="Arial"/>
          <w:sz w:val="20"/>
          <w:szCs w:val="20"/>
        </w:rPr>
        <w:t xml:space="preserve"> </w:t>
      </w:r>
      <w:r w:rsidRPr="002105E7">
        <w:rPr>
          <w:rFonts w:ascii="Arial" w:hAnsi="Arial" w:cs="Arial"/>
          <w:sz w:val="20"/>
          <w:szCs w:val="20"/>
        </w:rPr>
        <w:t xml:space="preserve">overarching national standards for teaching in higher education </w:t>
      </w:r>
      <w:r w:rsidR="00DF4D85" w:rsidRPr="002105E7">
        <w:rPr>
          <w:rFonts w:ascii="Arial" w:hAnsi="Arial" w:cs="Arial"/>
          <w:sz w:val="20"/>
          <w:szCs w:val="20"/>
        </w:rPr>
        <w:t xml:space="preserve">with </w:t>
      </w:r>
      <w:r w:rsidRPr="002105E7">
        <w:rPr>
          <w:rFonts w:ascii="Arial" w:hAnsi="Arial" w:cs="Arial"/>
          <w:sz w:val="20"/>
          <w:szCs w:val="20"/>
        </w:rPr>
        <w:t xml:space="preserve">a new standard for teaching practice and amendment of existing standards for teaching capability and the governance of teaching within institutions. Achievement of the new standards becomes part of the </w:t>
      </w:r>
      <w:r w:rsidR="00625DE0" w:rsidRPr="002105E7">
        <w:rPr>
          <w:rFonts w:ascii="Arial" w:hAnsi="Arial" w:cs="Arial"/>
          <w:sz w:val="20"/>
          <w:szCs w:val="20"/>
        </w:rPr>
        <w:t>re-</w:t>
      </w:r>
      <w:r w:rsidRPr="002105E7">
        <w:rPr>
          <w:rFonts w:ascii="Arial" w:hAnsi="Arial" w:cs="Arial"/>
          <w:sz w:val="20"/>
          <w:szCs w:val="20"/>
        </w:rPr>
        <w:t>registration of higher education institutions</w:t>
      </w:r>
      <w:r w:rsidR="00080843" w:rsidRPr="002105E7">
        <w:rPr>
          <w:rFonts w:ascii="Arial" w:hAnsi="Arial" w:cs="Arial"/>
          <w:sz w:val="20"/>
          <w:szCs w:val="20"/>
        </w:rPr>
        <w:t xml:space="preserve">, </w:t>
      </w:r>
      <w:r w:rsidRPr="002105E7">
        <w:rPr>
          <w:rFonts w:ascii="Arial" w:hAnsi="Arial" w:cs="Arial"/>
          <w:sz w:val="20"/>
          <w:szCs w:val="20"/>
        </w:rPr>
        <w:t xml:space="preserve">is driven through </w:t>
      </w:r>
      <w:r w:rsidR="00080843" w:rsidRPr="002105E7">
        <w:rPr>
          <w:rFonts w:ascii="Arial" w:hAnsi="Arial" w:cs="Arial"/>
          <w:sz w:val="20"/>
          <w:szCs w:val="20"/>
        </w:rPr>
        <w:t>institutional</w:t>
      </w:r>
      <w:r w:rsidRPr="002105E7">
        <w:rPr>
          <w:rFonts w:ascii="Arial" w:hAnsi="Arial" w:cs="Arial"/>
          <w:sz w:val="20"/>
          <w:szCs w:val="20"/>
        </w:rPr>
        <w:t xml:space="preserve"> performance goals aligned to institutional mission and</w:t>
      </w:r>
      <w:r w:rsidR="008F17CB">
        <w:rPr>
          <w:rFonts w:ascii="Arial" w:hAnsi="Arial" w:cs="Arial"/>
          <w:sz w:val="20"/>
          <w:szCs w:val="20"/>
        </w:rPr>
        <w:t xml:space="preserve"> monitored through internal governance and, </w:t>
      </w:r>
      <w:r w:rsidR="00080843" w:rsidRPr="002105E7">
        <w:rPr>
          <w:rFonts w:ascii="Arial" w:hAnsi="Arial" w:cs="Arial"/>
          <w:sz w:val="20"/>
          <w:szCs w:val="20"/>
        </w:rPr>
        <w:t>for the relevant providers,</w:t>
      </w:r>
      <w:r w:rsidRPr="002105E7">
        <w:rPr>
          <w:rFonts w:ascii="Arial" w:hAnsi="Arial" w:cs="Arial"/>
          <w:sz w:val="20"/>
          <w:szCs w:val="20"/>
        </w:rPr>
        <w:t xml:space="preserve"> through </w:t>
      </w:r>
      <w:r w:rsidR="00080843" w:rsidRPr="002105E7">
        <w:rPr>
          <w:rFonts w:ascii="Arial" w:hAnsi="Arial" w:cs="Arial"/>
          <w:sz w:val="20"/>
          <w:szCs w:val="20"/>
        </w:rPr>
        <w:t>annual</w:t>
      </w:r>
      <w:r w:rsidRPr="002105E7">
        <w:rPr>
          <w:rFonts w:ascii="Arial" w:hAnsi="Arial" w:cs="Arial"/>
          <w:sz w:val="20"/>
          <w:szCs w:val="20"/>
        </w:rPr>
        <w:t xml:space="preserve"> institutional compacts</w:t>
      </w:r>
      <w:r w:rsidR="00080843" w:rsidRPr="002105E7">
        <w:rPr>
          <w:rFonts w:ascii="Arial" w:hAnsi="Arial" w:cs="Arial"/>
          <w:sz w:val="20"/>
          <w:szCs w:val="20"/>
        </w:rPr>
        <w:t xml:space="preserve"> with </w:t>
      </w:r>
      <w:r w:rsidR="00222EA2" w:rsidRPr="002105E7">
        <w:rPr>
          <w:rFonts w:ascii="Arial" w:hAnsi="Arial" w:cs="Arial"/>
          <w:sz w:val="20"/>
          <w:szCs w:val="20"/>
        </w:rPr>
        <w:t>the ATEC</w:t>
      </w:r>
      <w:r w:rsidR="002613CB" w:rsidRPr="002105E7">
        <w:rPr>
          <w:rStyle w:val="FootnoteReference"/>
          <w:rFonts w:ascii="Arial" w:hAnsi="Arial" w:cs="Arial"/>
          <w:sz w:val="20"/>
          <w:szCs w:val="20"/>
        </w:rPr>
        <w:footnoteReference w:id="15"/>
      </w:r>
      <w:r w:rsidRPr="002105E7">
        <w:rPr>
          <w:rFonts w:ascii="Arial" w:hAnsi="Arial" w:cs="Arial"/>
          <w:sz w:val="20"/>
          <w:szCs w:val="20"/>
        </w:rPr>
        <w:t xml:space="preserve">. </w:t>
      </w:r>
    </w:p>
    <w:p w14:paraId="626B002C" w14:textId="412633CD" w:rsidR="00912F4C" w:rsidRPr="002105E7" w:rsidRDefault="00912F4C" w:rsidP="002105E7">
      <w:pPr>
        <w:spacing w:afterLines="80" w:after="192" w:line="264" w:lineRule="auto"/>
        <w:rPr>
          <w:rFonts w:ascii="Arial" w:hAnsi="Arial" w:cs="Arial"/>
          <w:sz w:val="20"/>
          <w:szCs w:val="20"/>
        </w:rPr>
      </w:pPr>
      <w:r w:rsidRPr="002105E7">
        <w:rPr>
          <w:rFonts w:ascii="Arial" w:hAnsi="Arial" w:cs="Arial"/>
          <w:sz w:val="20"/>
          <w:szCs w:val="20"/>
        </w:rPr>
        <w:t xml:space="preserve">The </w:t>
      </w:r>
      <w:r w:rsidR="00657B54">
        <w:rPr>
          <w:rFonts w:ascii="Arial" w:hAnsi="Arial" w:cs="Arial"/>
          <w:sz w:val="20"/>
          <w:szCs w:val="20"/>
        </w:rPr>
        <w:t>action plan</w:t>
      </w:r>
      <w:r w:rsidRPr="002105E7">
        <w:rPr>
          <w:rFonts w:ascii="Arial" w:hAnsi="Arial" w:cs="Arial"/>
          <w:sz w:val="20"/>
          <w:szCs w:val="20"/>
        </w:rPr>
        <w:t xml:space="preserve"> is owned and delivered </w:t>
      </w:r>
      <w:r w:rsidR="00860480" w:rsidRPr="002105E7">
        <w:rPr>
          <w:rFonts w:ascii="Arial" w:hAnsi="Arial" w:cs="Arial"/>
          <w:sz w:val="20"/>
          <w:szCs w:val="20"/>
        </w:rPr>
        <w:t xml:space="preserve">by the </w:t>
      </w:r>
      <w:r w:rsidRPr="002105E7">
        <w:rPr>
          <w:rFonts w:ascii="Arial" w:hAnsi="Arial" w:cs="Arial"/>
          <w:sz w:val="20"/>
          <w:szCs w:val="20"/>
        </w:rPr>
        <w:t>ATEC</w:t>
      </w:r>
      <w:r w:rsidR="00945014" w:rsidRPr="002105E7">
        <w:rPr>
          <w:rFonts w:ascii="Arial" w:hAnsi="Arial" w:cs="Arial"/>
          <w:sz w:val="20"/>
          <w:szCs w:val="20"/>
        </w:rPr>
        <w:t>. TEQSA, as the system regulator, will enforce application of the new standards</w:t>
      </w:r>
      <w:r w:rsidR="00625DE0" w:rsidRPr="002105E7">
        <w:rPr>
          <w:rFonts w:ascii="Arial" w:hAnsi="Arial" w:cs="Arial"/>
          <w:sz w:val="20"/>
          <w:szCs w:val="20"/>
        </w:rPr>
        <w:t>, assist institutions with guidance and is a key partner</w:t>
      </w:r>
      <w:r w:rsidR="00860480" w:rsidRPr="002105E7">
        <w:rPr>
          <w:rFonts w:ascii="Arial" w:hAnsi="Arial" w:cs="Arial"/>
          <w:sz w:val="20"/>
          <w:szCs w:val="20"/>
        </w:rPr>
        <w:t xml:space="preserve">. </w:t>
      </w:r>
      <w:r w:rsidRPr="002105E7">
        <w:rPr>
          <w:rFonts w:ascii="Arial" w:hAnsi="Arial" w:cs="Arial"/>
          <w:sz w:val="20"/>
          <w:szCs w:val="20"/>
        </w:rPr>
        <w:t xml:space="preserve">In its role as system steward, ATEC has responsibility </w:t>
      </w:r>
      <w:r w:rsidR="004E32DC" w:rsidRPr="002105E7">
        <w:rPr>
          <w:rFonts w:ascii="Arial" w:hAnsi="Arial" w:cs="Arial"/>
          <w:sz w:val="20"/>
          <w:szCs w:val="20"/>
        </w:rPr>
        <w:t xml:space="preserve">to build and protect the quality and reputation of the tertiary education system. It guides system performance by improving long-term quality, sustainability, and outcomes through </w:t>
      </w:r>
      <w:r w:rsidR="00E255F5">
        <w:rPr>
          <w:rFonts w:ascii="Arial" w:hAnsi="Arial" w:cs="Arial"/>
          <w:sz w:val="20"/>
          <w:szCs w:val="20"/>
        </w:rPr>
        <w:t>ongoing</w:t>
      </w:r>
      <w:r w:rsidR="004E32DC" w:rsidRPr="002105E7">
        <w:rPr>
          <w:rFonts w:ascii="Arial" w:hAnsi="Arial" w:cs="Arial"/>
          <w:sz w:val="20"/>
          <w:szCs w:val="20"/>
        </w:rPr>
        <w:t xml:space="preserve"> improvement.</w:t>
      </w:r>
      <w:r w:rsidRPr="002105E7">
        <w:rPr>
          <w:rFonts w:ascii="Arial" w:hAnsi="Arial" w:cs="Arial"/>
          <w:sz w:val="20"/>
          <w:szCs w:val="20"/>
        </w:rPr>
        <w:t xml:space="preserve"> </w:t>
      </w:r>
    </w:p>
    <w:p w14:paraId="4B00AAC9" w14:textId="60186515" w:rsidR="0060532A" w:rsidRPr="002105E7" w:rsidRDefault="001420D5" w:rsidP="002105E7">
      <w:pPr>
        <w:spacing w:afterLines="80" w:after="192" w:line="264" w:lineRule="auto"/>
        <w:rPr>
          <w:rFonts w:ascii="Arial" w:hAnsi="Arial" w:cs="Arial"/>
          <w:sz w:val="20"/>
          <w:szCs w:val="20"/>
        </w:rPr>
      </w:pPr>
      <w:r w:rsidRPr="002105E7">
        <w:rPr>
          <w:rFonts w:ascii="Arial" w:hAnsi="Arial" w:cs="Arial"/>
          <w:sz w:val="20"/>
          <w:szCs w:val="20"/>
        </w:rPr>
        <w:t xml:space="preserve">The </w:t>
      </w:r>
      <w:r w:rsidR="00222EA2" w:rsidRPr="002105E7">
        <w:rPr>
          <w:rFonts w:ascii="Arial" w:hAnsi="Arial" w:cs="Arial"/>
          <w:sz w:val="20"/>
          <w:szCs w:val="20"/>
        </w:rPr>
        <w:t xml:space="preserve">proposed </w:t>
      </w:r>
      <w:r w:rsidR="00657B54">
        <w:rPr>
          <w:rFonts w:ascii="Arial" w:hAnsi="Arial" w:cs="Arial"/>
          <w:sz w:val="20"/>
          <w:szCs w:val="20"/>
        </w:rPr>
        <w:t>action plan</w:t>
      </w:r>
      <w:r w:rsidRPr="002105E7">
        <w:rPr>
          <w:rFonts w:ascii="Arial" w:hAnsi="Arial" w:cs="Arial"/>
          <w:sz w:val="20"/>
          <w:szCs w:val="20"/>
        </w:rPr>
        <w:t xml:space="preserve"> is summarised in Figure 1. </w:t>
      </w:r>
      <w:r w:rsidR="0060532A" w:rsidRPr="002105E7">
        <w:rPr>
          <w:rFonts w:ascii="Arial" w:hAnsi="Arial" w:cs="Arial"/>
          <w:sz w:val="20"/>
          <w:szCs w:val="20"/>
        </w:rPr>
        <w:t>National standards (left box) are expanded to explicitly set standards for teaching practice and amend</w:t>
      </w:r>
      <w:r w:rsidR="00C861E5" w:rsidRPr="002105E7">
        <w:rPr>
          <w:rFonts w:ascii="Arial" w:hAnsi="Arial" w:cs="Arial"/>
          <w:sz w:val="20"/>
          <w:szCs w:val="20"/>
        </w:rPr>
        <w:t>ed</w:t>
      </w:r>
      <w:r w:rsidR="0060532A" w:rsidRPr="002105E7">
        <w:rPr>
          <w:rFonts w:ascii="Arial" w:hAnsi="Arial" w:cs="Arial"/>
          <w:sz w:val="20"/>
          <w:szCs w:val="20"/>
        </w:rPr>
        <w:t xml:space="preserve"> </w:t>
      </w:r>
      <w:r w:rsidR="00DF4D85" w:rsidRPr="002105E7">
        <w:rPr>
          <w:rFonts w:ascii="Arial" w:hAnsi="Arial" w:cs="Arial"/>
          <w:sz w:val="20"/>
          <w:szCs w:val="20"/>
        </w:rPr>
        <w:t>to uplift</w:t>
      </w:r>
      <w:r w:rsidR="0060532A" w:rsidRPr="002105E7">
        <w:rPr>
          <w:rFonts w:ascii="Arial" w:hAnsi="Arial" w:cs="Arial"/>
          <w:sz w:val="20"/>
          <w:szCs w:val="20"/>
        </w:rPr>
        <w:t xml:space="preserve"> teaching capability </w:t>
      </w:r>
      <w:r w:rsidR="00625DE0" w:rsidRPr="002105E7">
        <w:rPr>
          <w:rFonts w:ascii="Arial" w:hAnsi="Arial" w:cs="Arial"/>
          <w:sz w:val="20"/>
          <w:szCs w:val="20"/>
        </w:rPr>
        <w:t xml:space="preserve">standards </w:t>
      </w:r>
      <w:r w:rsidR="00DF4D85" w:rsidRPr="002105E7">
        <w:rPr>
          <w:rFonts w:ascii="Arial" w:hAnsi="Arial" w:cs="Arial"/>
          <w:sz w:val="20"/>
          <w:szCs w:val="20"/>
        </w:rPr>
        <w:t xml:space="preserve">with supporting changes in the governance of </w:t>
      </w:r>
      <w:r w:rsidR="0060532A" w:rsidRPr="002105E7">
        <w:rPr>
          <w:rFonts w:ascii="Arial" w:hAnsi="Arial" w:cs="Arial"/>
          <w:sz w:val="20"/>
          <w:szCs w:val="20"/>
        </w:rPr>
        <w:t>teaching. The new teaching practice standard</w:t>
      </w:r>
      <w:r w:rsidR="00DC08B9" w:rsidRPr="002105E7">
        <w:rPr>
          <w:rFonts w:ascii="Arial" w:hAnsi="Arial" w:cs="Arial"/>
          <w:sz w:val="20"/>
          <w:szCs w:val="20"/>
        </w:rPr>
        <w:t xml:space="preserve"> introduces requirements for evidence-based </w:t>
      </w:r>
      <w:r w:rsidR="00625DE0" w:rsidRPr="002105E7">
        <w:rPr>
          <w:rFonts w:ascii="Arial" w:hAnsi="Arial" w:cs="Arial"/>
          <w:sz w:val="20"/>
          <w:szCs w:val="20"/>
        </w:rPr>
        <w:t xml:space="preserve">teaching </w:t>
      </w:r>
      <w:r w:rsidR="00DC08B9" w:rsidRPr="002105E7">
        <w:rPr>
          <w:rFonts w:ascii="Arial" w:hAnsi="Arial" w:cs="Arial"/>
          <w:sz w:val="20"/>
          <w:szCs w:val="20"/>
        </w:rPr>
        <w:t xml:space="preserve">practice and deeper understanding of student cohorts. The </w:t>
      </w:r>
      <w:r w:rsidR="00DC08B9" w:rsidRPr="002105E7">
        <w:rPr>
          <w:rFonts w:ascii="Arial" w:hAnsi="Arial" w:cs="Arial"/>
          <w:b/>
          <w:bCs/>
          <w:sz w:val="20"/>
          <w:szCs w:val="20"/>
        </w:rPr>
        <w:t>authori</w:t>
      </w:r>
      <w:r w:rsidR="005E01FC">
        <w:rPr>
          <w:rFonts w:ascii="Arial" w:hAnsi="Arial" w:cs="Arial"/>
          <w:b/>
          <w:bCs/>
          <w:sz w:val="20"/>
          <w:szCs w:val="20"/>
        </w:rPr>
        <w:t>s</w:t>
      </w:r>
      <w:r w:rsidR="00DC08B9" w:rsidRPr="002105E7">
        <w:rPr>
          <w:rFonts w:ascii="Arial" w:hAnsi="Arial" w:cs="Arial"/>
          <w:b/>
          <w:bCs/>
          <w:sz w:val="20"/>
          <w:szCs w:val="20"/>
        </w:rPr>
        <w:t>ing environment</w:t>
      </w:r>
      <w:r w:rsidR="00DC08B9" w:rsidRPr="002105E7">
        <w:rPr>
          <w:rFonts w:ascii="Arial" w:hAnsi="Arial" w:cs="Arial"/>
          <w:sz w:val="20"/>
          <w:szCs w:val="20"/>
        </w:rPr>
        <w:t xml:space="preserve"> is constructed through the </w:t>
      </w:r>
      <w:r w:rsidR="00625DE0" w:rsidRPr="002105E7">
        <w:rPr>
          <w:rFonts w:ascii="Arial" w:hAnsi="Arial" w:cs="Arial"/>
          <w:sz w:val="20"/>
          <w:szCs w:val="20"/>
        </w:rPr>
        <w:t xml:space="preserve">co-ordinated </w:t>
      </w:r>
      <w:r w:rsidR="00DC08B9" w:rsidRPr="002105E7">
        <w:rPr>
          <w:rFonts w:ascii="Arial" w:hAnsi="Arial" w:cs="Arial"/>
          <w:sz w:val="20"/>
          <w:szCs w:val="20"/>
        </w:rPr>
        <w:t>action of ATEC (system steward</w:t>
      </w:r>
      <w:r w:rsidR="00237AEE" w:rsidRPr="002105E7">
        <w:rPr>
          <w:rFonts w:ascii="Arial" w:hAnsi="Arial" w:cs="Arial"/>
          <w:sz w:val="20"/>
          <w:szCs w:val="20"/>
        </w:rPr>
        <w:t xml:space="preserve"> and HESF responsibility)</w:t>
      </w:r>
      <w:r w:rsidR="00DC08B9" w:rsidRPr="002105E7">
        <w:rPr>
          <w:rFonts w:ascii="Arial" w:hAnsi="Arial" w:cs="Arial"/>
          <w:sz w:val="20"/>
          <w:szCs w:val="20"/>
        </w:rPr>
        <w:t xml:space="preserve"> and TEQSA (system regulator).</w:t>
      </w:r>
    </w:p>
    <w:p w14:paraId="6CC30F6A" w14:textId="3A887319" w:rsidR="00DC08B9" w:rsidRPr="002105E7" w:rsidRDefault="00DC08B9" w:rsidP="002105E7">
      <w:pPr>
        <w:spacing w:afterLines="80" w:after="192" w:line="264" w:lineRule="auto"/>
        <w:rPr>
          <w:rFonts w:ascii="Arial" w:hAnsi="Arial" w:cs="Arial"/>
          <w:sz w:val="20"/>
          <w:szCs w:val="20"/>
        </w:rPr>
      </w:pPr>
      <w:r w:rsidRPr="002105E7">
        <w:rPr>
          <w:rFonts w:ascii="Arial" w:hAnsi="Arial" w:cs="Arial"/>
          <w:sz w:val="20"/>
          <w:szCs w:val="20"/>
        </w:rPr>
        <w:t xml:space="preserve">Implementation of the national standards requires </w:t>
      </w:r>
      <w:r w:rsidR="004E2F6F" w:rsidRPr="002105E7">
        <w:rPr>
          <w:rFonts w:ascii="Arial" w:hAnsi="Arial" w:cs="Arial"/>
          <w:sz w:val="20"/>
          <w:szCs w:val="20"/>
        </w:rPr>
        <w:t xml:space="preserve">guiding </w:t>
      </w:r>
      <w:r w:rsidRPr="002105E7">
        <w:rPr>
          <w:rFonts w:ascii="Arial" w:hAnsi="Arial" w:cs="Arial"/>
          <w:sz w:val="20"/>
          <w:szCs w:val="20"/>
        </w:rPr>
        <w:t>documentation explaining what practice and evidence would comply with the standard</w:t>
      </w:r>
      <w:r w:rsidR="00657B54">
        <w:rPr>
          <w:rFonts w:ascii="Arial" w:hAnsi="Arial" w:cs="Arial"/>
          <w:sz w:val="20"/>
          <w:szCs w:val="20"/>
        </w:rPr>
        <w:t xml:space="preserve"> and how institutions could excel</w:t>
      </w:r>
      <w:r w:rsidRPr="002105E7">
        <w:rPr>
          <w:rFonts w:ascii="Arial" w:hAnsi="Arial" w:cs="Arial"/>
          <w:sz w:val="20"/>
          <w:szCs w:val="20"/>
        </w:rPr>
        <w:t xml:space="preserve">. Collectively these </w:t>
      </w:r>
      <w:r w:rsidR="007235E0" w:rsidRPr="00E55C84">
        <w:rPr>
          <w:rFonts w:ascii="Arial" w:hAnsi="Arial" w:cs="Arial"/>
          <w:b/>
          <w:bCs/>
          <w:sz w:val="20"/>
          <w:szCs w:val="20"/>
        </w:rPr>
        <w:t>guides</w:t>
      </w:r>
      <w:r w:rsidRPr="002105E7">
        <w:rPr>
          <w:rFonts w:ascii="Arial" w:hAnsi="Arial" w:cs="Arial"/>
          <w:sz w:val="20"/>
          <w:szCs w:val="20"/>
        </w:rPr>
        <w:t xml:space="preserve"> assist institutions to comply and assist the regulator, TEQSA, to work with institutions </w:t>
      </w:r>
      <w:r w:rsidR="00EB1E5E">
        <w:rPr>
          <w:rFonts w:ascii="Arial" w:hAnsi="Arial" w:cs="Arial"/>
          <w:sz w:val="20"/>
          <w:szCs w:val="20"/>
        </w:rPr>
        <w:t xml:space="preserve">on re-registration </w:t>
      </w:r>
      <w:r w:rsidRPr="002105E7">
        <w:rPr>
          <w:rFonts w:ascii="Arial" w:hAnsi="Arial" w:cs="Arial"/>
          <w:sz w:val="20"/>
          <w:szCs w:val="20"/>
        </w:rPr>
        <w:t>(</w:t>
      </w:r>
      <w:r w:rsidR="007E10FB" w:rsidRPr="002105E7">
        <w:rPr>
          <w:rFonts w:ascii="Arial" w:hAnsi="Arial" w:cs="Arial"/>
          <w:sz w:val="20"/>
          <w:szCs w:val="20"/>
        </w:rPr>
        <w:t>second left box)</w:t>
      </w:r>
      <w:r w:rsidRPr="002105E7">
        <w:rPr>
          <w:rFonts w:ascii="Arial" w:hAnsi="Arial" w:cs="Arial"/>
          <w:sz w:val="20"/>
          <w:szCs w:val="20"/>
        </w:rPr>
        <w:t xml:space="preserve">. They comprise: (1) a national </w:t>
      </w:r>
      <w:r w:rsidR="004E2F6F" w:rsidRPr="002105E7">
        <w:rPr>
          <w:rFonts w:ascii="Arial" w:hAnsi="Arial" w:cs="Arial"/>
          <w:sz w:val="20"/>
          <w:szCs w:val="20"/>
        </w:rPr>
        <w:t xml:space="preserve">description </w:t>
      </w:r>
      <w:r w:rsidRPr="002105E7">
        <w:rPr>
          <w:rFonts w:ascii="Arial" w:hAnsi="Arial" w:cs="Arial"/>
          <w:sz w:val="20"/>
          <w:szCs w:val="20"/>
        </w:rPr>
        <w:t xml:space="preserve">of good teaching in higher education </w:t>
      </w:r>
      <w:r w:rsidR="00DF4D85" w:rsidRPr="002105E7">
        <w:rPr>
          <w:rFonts w:ascii="Arial" w:hAnsi="Arial" w:cs="Arial"/>
          <w:sz w:val="20"/>
          <w:szCs w:val="20"/>
        </w:rPr>
        <w:t xml:space="preserve">which </w:t>
      </w:r>
      <w:r w:rsidRPr="002105E7">
        <w:rPr>
          <w:rFonts w:ascii="Arial" w:hAnsi="Arial" w:cs="Arial"/>
          <w:sz w:val="20"/>
          <w:szCs w:val="20"/>
        </w:rPr>
        <w:t xml:space="preserve">is a statement </w:t>
      </w:r>
      <w:r w:rsidR="00C861E5" w:rsidRPr="002105E7">
        <w:rPr>
          <w:rFonts w:ascii="Arial" w:hAnsi="Arial" w:cs="Arial"/>
          <w:sz w:val="20"/>
          <w:szCs w:val="20"/>
        </w:rPr>
        <w:t xml:space="preserve">establishing </w:t>
      </w:r>
      <w:r w:rsidRPr="002105E7">
        <w:rPr>
          <w:rFonts w:ascii="Arial" w:hAnsi="Arial" w:cs="Arial"/>
          <w:sz w:val="20"/>
          <w:szCs w:val="20"/>
        </w:rPr>
        <w:t xml:space="preserve">shared language and expectations, (2) a description of </w:t>
      </w:r>
      <w:r w:rsidR="007E10FB" w:rsidRPr="002105E7">
        <w:rPr>
          <w:rFonts w:ascii="Arial" w:hAnsi="Arial" w:cs="Arial"/>
          <w:sz w:val="20"/>
          <w:szCs w:val="20"/>
        </w:rPr>
        <w:t xml:space="preserve">appropriate </w:t>
      </w:r>
      <w:r w:rsidR="007235E0">
        <w:rPr>
          <w:rFonts w:ascii="Arial" w:hAnsi="Arial" w:cs="Arial"/>
          <w:sz w:val="20"/>
          <w:szCs w:val="20"/>
        </w:rPr>
        <w:t xml:space="preserve">and reliable </w:t>
      </w:r>
      <w:r w:rsidR="007E10FB" w:rsidRPr="002105E7">
        <w:rPr>
          <w:rFonts w:ascii="Arial" w:hAnsi="Arial" w:cs="Arial"/>
          <w:sz w:val="20"/>
          <w:szCs w:val="20"/>
        </w:rPr>
        <w:t xml:space="preserve">evidence to </w:t>
      </w:r>
      <w:r w:rsidR="004E2F6F" w:rsidRPr="002105E7">
        <w:rPr>
          <w:rFonts w:ascii="Arial" w:hAnsi="Arial" w:cs="Arial"/>
          <w:sz w:val="20"/>
          <w:szCs w:val="20"/>
        </w:rPr>
        <w:t xml:space="preserve">demonstrate </w:t>
      </w:r>
      <w:r w:rsidR="007E10FB" w:rsidRPr="002105E7">
        <w:rPr>
          <w:rFonts w:ascii="Arial" w:hAnsi="Arial" w:cs="Arial"/>
          <w:sz w:val="20"/>
          <w:szCs w:val="20"/>
        </w:rPr>
        <w:t xml:space="preserve">teaching </w:t>
      </w:r>
      <w:r w:rsidR="004E2F6F" w:rsidRPr="002105E7">
        <w:rPr>
          <w:rFonts w:ascii="Arial" w:hAnsi="Arial" w:cs="Arial"/>
          <w:sz w:val="20"/>
          <w:szCs w:val="20"/>
        </w:rPr>
        <w:t xml:space="preserve">quality and professional practice </w:t>
      </w:r>
      <w:r w:rsidR="007E10FB" w:rsidRPr="002105E7">
        <w:rPr>
          <w:rFonts w:ascii="Arial" w:hAnsi="Arial" w:cs="Arial"/>
          <w:sz w:val="20"/>
          <w:szCs w:val="20"/>
        </w:rPr>
        <w:t xml:space="preserve">and (3) a </w:t>
      </w:r>
      <w:r w:rsidR="002B718A" w:rsidRPr="002105E7">
        <w:rPr>
          <w:rFonts w:ascii="Arial" w:hAnsi="Arial" w:cs="Arial"/>
          <w:sz w:val="20"/>
          <w:szCs w:val="20"/>
        </w:rPr>
        <w:t xml:space="preserve">guide to </w:t>
      </w:r>
      <w:r w:rsidR="003F4792">
        <w:rPr>
          <w:rFonts w:ascii="Arial" w:hAnsi="Arial" w:cs="Arial"/>
          <w:sz w:val="20"/>
          <w:szCs w:val="20"/>
        </w:rPr>
        <w:t>enhanced</w:t>
      </w:r>
      <w:r w:rsidR="007E10FB" w:rsidRPr="002105E7">
        <w:rPr>
          <w:rFonts w:ascii="Arial" w:hAnsi="Arial" w:cs="Arial"/>
          <w:sz w:val="20"/>
          <w:szCs w:val="20"/>
        </w:rPr>
        <w:t xml:space="preserve"> professional </w:t>
      </w:r>
      <w:r w:rsidR="005C5F1A">
        <w:rPr>
          <w:rFonts w:ascii="Arial" w:hAnsi="Arial" w:cs="Arial"/>
          <w:sz w:val="20"/>
          <w:szCs w:val="20"/>
        </w:rPr>
        <w:t>learning</w:t>
      </w:r>
      <w:r w:rsidR="007E10FB" w:rsidRPr="002105E7">
        <w:rPr>
          <w:rFonts w:ascii="Arial" w:hAnsi="Arial" w:cs="Arial"/>
          <w:sz w:val="20"/>
          <w:szCs w:val="20"/>
        </w:rPr>
        <w:t xml:space="preserve"> for teachers including formal and informal activities. </w:t>
      </w:r>
      <w:r w:rsidR="00C861E5" w:rsidRPr="002105E7">
        <w:rPr>
          <w:rFonts w:ascii="Arial" w:hAnsi="Arial" w:cs="Arial"/>
          <w:sz w:val="20"/>
          <w:szCs w:val="20"/>
        </w:rPr>
        <w:t>The</w:t>
      </w:r>
      <w:r w:rsidR="007235E0">
        <w:rPr>
          <w:rFonts w:ascii="Arial" w:hAnsi="Arial" w:cs="Arial"/>
          <w:sz w:val="20"/>
          <w:szCs w:val="20"/>
        </w:rPr>
        <w:t xml:space="preserve"> guides </w:t>
      </w:r>
      <w:r w:rsidR="00C861E5" w:rsidRPr="002105E7">
        <w:rPr>
          <w:rFonts w:ascii="Arial" w:hAnsi="Arial" w:cs="Arial"/>
          <w:sz w:val="20"/>
          <w:szCs w:val="20"/>
        </w:rPr>
        <w:t>are living documents respon</w:t>
      </w:r>
      <w:r w:rsidR="004E2F6F" w:rsidRPr="002105E7">
        <w:rPr>
          <w:rFonts w:ascii="Arial" w:hAnsi="Arial" w:cs="Arial"/>
          <w:sz w:val="20"/>
          <w:szCs w:val="20"/>
        </w:rPr>
        <w:t>sive</w:t>
      </w:r>
      <w:r w:rsidR="00C861E5" w:rsidRPr="002105E7">
        <w:rPr>
          <w:rFonts w:ascii="Arial" w:hAnsi="Arial" w:cs="Arial"/>
          <w:sz w:val="20"/>
          <w:szCs w:val="20"/>
        </w:rPr>
        <w:t xml:space="preserve"> to sector change</w:t>
      </w:r>
      <w:r w:rsidR="003F4792">
        <w:rPr>
          <w:rFonts w:ascii="Arial" w:hAnsi="Arial" w:cs="Arial"/>
          <w:sz w:val="20"/>
          <w:szCs w:val="20"/>
        </w:rPr>
        <w:t>.</w:t>
      </w:r>
      <w:r w:rsidR="00C861E5" w:rsidRPr="002105E7">
        <w:rPr>
          <w:rFonts w:ascii="Arial" w:hAnsi="Arial" w:cs="Arial"/>
          <w:sz w:val="20"/>
          <w:szCs w:val="20"/>
        </w:rPr>
        <w:t xml:space="preserve"> </w:t>
      </w:r>
      <w:r w:rsidR="003F4792">
        <w:rPr>
          <w:rFonts w:ascii="Arial" w:hAnsi="Arial" w:cs="Arial"/>
          <w:sz w:val="20"/>
          <w:szCs w:val="20"/>
        </w:rPr>
        <w:t>They</w:t>
      </w:r>
      <w:r w:rsidR="00C861E5" w:rsidRPr="002105E7">
        <w:rPr>
          <w:rFonts w:ascii="Arial" w:hAnsi="Arial" w:cs="Arial"/>
          <w:sz w:val="20"/>
          <w:szCs w:val="20"/>
        </w:rPr>
        <w:t xml:space="preserve"> </w:t>
      </w:r>
      <w:r w:rsidR="007235E0">
        <w:rPr>
          <w:rFonts w:ascii="Arial" w:hAnsi="Arial" w:cs="Arial"/>
          <w:sz w:val="20"/>
          <w:szCs w:val="20"/>
        </w:rPr>
        <w:t xml:space="preserve">are </w:t>
      </w:r>
      <w:r w:rsidR="00C861E5" w:rsidRPr="002105E7">
        <w:rPr>
          <w:rFonts w:ascii="Arial" w:hAnsi="Arial" w:cs="Arial"/>
          <w:sz w:val="20"/>
          <w:szCs w:val="20"/>
        </w:rPr>
        <w:t>update</w:t>
      </w:r>
      <w:r w:rsidR="007235E0">
        <w:rPr>
          <w:rFonts w:ascii="Arial" w:hAnsi="Arial" w:cs="Arial"/>
          <w:sz w:val="20"/>
          <w:szCs w:val="20"/>
        </w:rPr>
        <w:t>d</w:t>
      </w:r>
      <w:r w:rsidR="00C861E5" w:rsidRPr="002105E7">
        <w:rPr>
          <w:rFonts w:ascii="Arial" w:hAnsi="Arial" w:cs="Arial"/>
          <w:sz w:val="20"/>
          <w:szCs w:val="20"/>
        </w:rPr>
        <w:t xml:space="preserve"> </w:t>
      </w:r>
      <w:r w:rsidR="007235E0">
        <w:rPr>
          <w:rFonts w:ascii="Arial" w:hAnsi="Arial" w:cs="Arial"/>
          <w:sz w:val="20"/>
          <w:szCs w:val="20"/>
        </w:rPr>
        <w:t>regularly and</w:t>
      </w:r>
      <w:r w:rsidR="007E10FB" w:rsidRPr="002105E7">
        <w:rPr>
          <w:rFonts w:ascii="Arial" w:hAnsi="Arial" w:cs="Arial"/>
          <w:sz w:val="20"/>
          <w:szCs w:val="20"/>
        </w:rPr>
        <w:t xml:space="preserve"> </w:t>
      </w:r>
      <w:r w:rsidR="00C861E5" w:rsidRPr="002105E7">
        <w:rPr>
          <w:rFonts w:ascii="Arial" w:hAnsi="Arial" w:cs="Arial"/>
          <w:sz w:val="20"/>
          <w:szCs w:val="20"/>
        </w:rPr>
        <w:t xml:space="preserve">inform </w:t>
      </w:r>
      <w:r w:rsidR="007E10FB" w:rsidRPr="002105E7">
        <w:rPr>
          <w:rFonts w:ascii="Arial" w:hAnsi="Arial" w:cs="Arial"/>
          <w:sz w:val="20"/>
          <w:szCs w:val="20"/>
        </w:rPr>
        <w:t>future revision of the standards.</w:t>
      </w:r>
    </w:p>
    <w:p w14:paraId="7AF0954F" w14:textId="4EF0CD0E" w:rsidR="007E10FB" w:rsidRPr="002105E7" w:rsidRDefault="007E10FB" w:rsidP="002105E7">
      <w:pPr>
        <w:spacing w:afterLines="80" w:after="192" w:line="264" w:lineRule="auto"/>
        <w:rPr>
          <w:rFonts w:ascii="Arial" w:hAnsi="Arial" w:cs="Arial"/>
          <w:sz w:val="20"/>
          <w:szCs w:val="20"/>
        </w:rPr>
      </w:pPr>
      <w:r w:rsidRPr="002105E7">
        <w:rPr>
          <w:rFonts w:ascii="Arial" w:hAnsi="Arial" w:cs="Arial"/>
          <w:sz w:val="20"/>
          <w:szCs w:val="20"/>
        </w:rPr>
        <w:t xml:space="preserve">Higher education institutions remain responsible for </w:t>
      </w:r>
      <w:r w:rsidRPr="002105E7">
        <w:rPr>
          <w:rFonts w:ascii="Arial" w:hAnsi="Arial" w:cs="Arial"/>
          <w:b/>
          <w:bCs/>
          <w:sz w:val="20"/>
          <w:szCs w:val="20"/>
        </w:rPr>
        <w:t>teaching design, delivery and evaluation</w:t>
      </w:r>
      <w:r w:rsidRPr="002105E7">
        <w:rPr>
          <w:rFonts w:ascii="Arial" w:hAnsi="Arial" w:cs="Arial"/>
          <w:sz w:val="20"/>
          <w:szCs w:val="20"/>
        </w:rPr>
        <w:t xml:space="preserve">, and </w:t>
      </w:r>
      <w:r w:rsidRPr="002105E7">
        <w:rPr>
          <w:rFonts w:ascii="Arial" w:hAnsi="Arial" w:cs="Arial"/>
          <w:b/>
          <w:bCs/>
          <w:sz w:val="20"/>
          <w:szCs w:val="20"/>
        </w:rPr>
        <w:t xml:space="preserve">teacher professional </w:t>
      </w:r>
      <w:r w:rsidR="005C5F1A">
        <w:rPr>
          <w:rFonts w:ascii="Arial" w:hAnsi="Arial" w:cs="Arial"/>
          <w:b/>
          <w:bCs/>
          <w:sz w:val="20"/>
          <w:szCs w:val="20"/>
        </w:rPr>
        <w:t>learning</w:t>
      </w:r>
      <w:r w:rsidRPr="002105E7">
        <w:rPr>
          <w:rFonts w:ascii="Arial" w:hAnsi="Arial" w:cs="Arial"/>
          <w:sz w:val="20"/>
          <w:szCs w:val="20"/>
        </w:rPr>
        <w:t xml:space="preserve"> within their institution (second right box). Institutions must be able to tailor teaching to their </w:t>
      </w:r>
      <w:r w:rsidR="00657B54">
        <w:rPr>
          <w:rFonts w:ascii="Arial" w:hAnsi="Arial" w:cs="Arial"/>
          <w:sz w:val="20"/>
          <w:szCs w:val="20"/>
        </w:rPr>
        <w:t xml:space="preserve">mission, </w:t>
      </w:r>
      <w:r w:rsidRPr="002105E7">
        <w:rPr>
          <w:rFonts w:ascii="Arial" w:hAnsi="Arial" w:cs="Arial"/>
          <w:sz w:val="20"/>
          <w:szCs w:val="20"/>
        </w:rPr>
        <w:t xml:space="preserve">context and for their student cohorts. Institutions set their own goals for improvement in teaching and seek continuous improvement, drawing on the standards and the enabling </w:t>
      </w:r>
      <w:r w:rsidR="007235E0">
        <w:rPr>
          <w:rFonts w:ascii="Arial" w:hAnsi="Arial" w:cs="Arial"/>
          <w:sz w:val="20"/>
          <w:szCs w:val="20"/>
        </w:rPr>
        <w:t>guides</w:t>
      </w:r>
      <w:r w:rsidRPr="002105E7">
        <w:rPr>
          <w:rFonts w:ascii="Arial" w:hAnsi="Arial" w:cs="Arial"/>
          <w:sz w:val="20"/>
          <w:szCs w:val="20"/>
        </w:rPr>
        <w:t>.</w:t>
      </w:r>
    </w:p>
    <w:p w14:paraId="02B6CA4E" w14:textId="219FDD6D" w:rsidR="005D6CA7" w:rsidRPr="002105E7" w:rsidRDefault="007E10FB" w:rsidP="002105E7">
      <w:pPr>
        <w:spacing w:afterLines="80" w:after="192" w:line="264" w:lineRule="auto"/>
        <w:rPr>
          <w:rFonts w:ascii="Arial" w:hAnsi="Arial" w:cs="Arial"/>
          <w:sz w:val="20"/>
          <w:szCs w:val="20"/>
        </w:rPr>
      </w:pPr>
      <w:r w:rsidRPr="002105E7">
        <w:rPr>
          <w:rFonts w:ascii="Arial" w:hAnsi="Arial" w:cs="Arial"/>
          <w:b/>
          <w:bCs/>
          <w:sz w:val="20"/>
          <w:szCs w:val="20"/>
        </w:rPr>
        <w:t>Accountability</w:t>
      </w:r>
      <w:r w:rsidRPr="002105E7">
        <w:rPr>
          <w:rFonts w:ascii="Arial" w:hAnsi="Arial" w:cs="Arial"/>
          <w:sz w:val="20"/>
          <w:szCs w:val="20"/>
        </w:rPr>
        <w:t xml:space="preserve"> for teaching performance and capability </w:t>
      </w:r>
      <w:r w:rsidR="00C861E5" w:rsidRPr="002105E7">
        <w:rPr>
          <w:rFonts w:ascii="Arial" w:hAnsi="Arial" w:cs="Arial"/>
          <w:sz w:val="20"/>
          <w:szCs w:val="20"/>
        </w:rPr>
        <w:t xml:space="preserve">requires </w:t>
      </w:r>
      <w:r w:rsidRPr="002105E7">
        <w:rPr>
          <w:rFonts w:ascii="Arial" w:hAnsi="Arial" w:cs="Arial"/>
          <w:sz w:val="20"/>
          <w:szCs w:val="20"/>
        </w:rPr>
        <w:t xml:space="preserve">institutions </w:t>
      </w:r>
      <w:r w:rsidR="00657B54">
        <w:rPr>
          <w:rFonts w:ascii="Arial" w:hAnsi="Arial" w:cs="Arial"/>
          <w:sz w:val="20"/>
          <w:szCs w:val="20"/>
        </w:rPr>
        <w:t xml:space="preserve">to </w:t>
      </w:r>
      <w:r w:rsidR="001420D5" w:rsidRPr="002105E7">
        <w:rPr>
          <w:rFonts w:ascii="Arial" w:hAnsi="Arial" w:cs="Arial"/>
          <w:sz w:val="20"/>
          <w:szCs w:val="20"/>
        </w:rPr>
        <w:t xml:space="preserve">report </w:t>
      </w:r>
      <w:r w:rsidR="00DC4297" w:rsidRPr="002105E7">
        <w:rPr>
          <w:rFonts w:ascii="Arial" w:hAnsi="Arial" w:cs="Arial"/>
          <w:sz w:val="20"/>
          <w:szCs w:val="20"/>
        </w:rPr>
        <w:t xml:space="preserve">progress </w:t>
      </w:r>
      <w:r w:rsidR="001420D5" w:rsidRPr="002105E7">
        <w:rPr>
          <w:rFonts w:ascii="Arial" w:hAnsi="Arial" w:cs="Arial"/>
          <w:sz w:val="20"/>
          <w:szCs w:val="20"/>
        </w:rPr>
        <w:t>through internal governance (</w:t>
      </w:r>
      <w:proofErr w:type="spellStart"/>
      <w:r w:rsidR="004E32DC" w:rsidRPr="002105E7">
        <w:rPr>
          <w:rFonts w:ascii="Arial" w:hAnsi="Arial" w:cs="Arial"/>
          <w:sz w:val="20"/>
          <w:szCs w:val="20"/>
        </w:rPr>
        <w:t>eg</w:t>
      </w:r>
      <w:proofErr w:type="spellEnd"/>
      <w:r w:rsidR="004E32DC" w:rsidRPr="002105E7">
        <w:rPr>
          <w:rFonts w:ascii="Arial" w:hAnsi="Arial" w:cs="Arial"/>
          <w:sz w:val="20"/>
          <w:szCs w:val="20"/>
        </w:rPr>
        <w:t xml:space="preserve"> </w:t>
      </w:r>
      <w:r w:rsidR="001420D5" w:rsidRPr="002105E7">
        <w:rPr>
          <w:rFonts w:ascii="Arial" w:hAnsi="Arial" w:cs="Arial"/>
          <w:sz w:val="20"/>
          <w:szCs w:val="20"/>
        </w:rPr>
        <w:t>Academic Board</w:t>
      </w:r>
      <w:r w:rsidR="00625DE0" w:rsidRPr="002105E7">
        <w:rPr>
          <w:rFonts w:ascii="Arial" w:hAnsi="Arial" w:cs="Arial"/>
          <w:sz w:val="20"/>
          <w:szCs w:val="20"/>
        </w:rPr>
        <w:t>, Council</w:t>
      </w:r>
      <w:r w:rsidR="001420D5" w:rsidRPr="002105E7">
        <w:rPr>
          <w:rFonts w:ascii="Arial" w:hAnsi="Arial" w:cs="Arial"/>
          <w:sz w:val="20"/>
          <w:szCs w:val="20"/>
        </w:rPr>
        <w:t xml:space="preserve">) and externally through </w:t>
      </w:r>
      <w:r w:rsidR="00FA5C58" w:rsidRPr="002105E7">
        <w:rPr>
          <w:rFonts w:ascii="Arial" w:hAnsi="Arial" w:cs="Arial"/>
          <w:sz w:val="20"/>
          <w:szCs w:val="20"/>
        </w:rPr>
        <w:t>re-</w:t>
      </w:r>
      <w:r w:rsidR="001420D5" w:rsidRPr="002105E7">
        <w:rPr>
          <w:rFonts w:ascii="Arial" w:hAnsi="Arial" w:cs="Arial"/>
          <w:sz w:val="20"/>
          <w:szCs w:val="20"/>
        </w:rPr>
        <w:t>registration processes</w:t>
      </w:r>
      <w:r w:rsidR="004E32DC" w:rsidRPr="002105E7">
        <w:rPr>
          <w:rFonts w:ascii="Arial" w:hAnsi="Arial" w:cs="Arial"/>
          <w:sz w:val="20"/>
          <w:szCs w:val="20"/>
        </w:rPr>
        <w:t xml:space="preserve"> </w:t>
      </w:r>
      <w:r w:rsidR="00392DFF" w:rsidRPr="002105E7">
        <w:rPr>
          <w:rFonts w:ascii="Arial" w:hAnsi="Arial" w:cs="Arial"/>
          <w:sz w:val="20"/>
          <w:szCs w:val="20"/>
        </w:rPr>
        <w:t>(</w:t>
      </w:r>
      <w:r w:rsidR="004E32DC" w:rsidRPr="002105E7">
        <w:rPr>
          <w:rFonts w:ascii="Arial" w:hAnsi="Arial" w:cs="Arial"/>
          <w:sz w:val="20"/>
          <w:szCs w:val="20"/>
        </w:rPr>
        <w:t>TEQSA</w:t>
      </w:r>
      <w:r w:rsidR="00392DFF" w:rsidRPr="002105E7">
        <w:rPr>
          <w:rFonts w:ascii="Arial" w:hAnsi="Arial" w:cs="Arial"/>
          <w:sz w:val="20"/>
          <w:szCs w:val="20"/>
        </w:rPr>
        <w:t>)</w:t>
      </w:r>
      <w:r w:rsidR="00080843" w:rsidRPr="002105E7">
        <w:rPr>
          <w:rFonts w:ascii="Arial" w:hAnsi="Arial" w:cs="Arial"/>
          <w:sz w:val="20"/>
          <w:szCs w:val="20"/>
        </w:rPr>
        <w:t xml:space="preserve"> and, where applicable, through institutional compacts </w:t>
      </w:r>
      <w:r w:rsidR="00392DFF" w:rsidRPr="002105E7">
        <w:rPr>
          <w:rFonts w:ascii="Arial" w:hAnsi="Arial" w:cs="Arial"/>
          <w:sz w:val="20"/>
          <w:szCs w:val="20"/>
        </w:rPr>
        <w:t>(</w:t>
      </w:r>
      <w:r w:rsidR="00080843" w:rsidRPr="002105E7">
        <w:rPr>
          <w:rFonts w:ascii="Arial" w:hAnsi="Arial" w:cs="Arial"/>
          <w:sz w:val="20"/>
          <w:szCs w:val="20"/>
        </w:rPr>
        <w:t>ATEC</w:t>
      </w:r>
      <w:r w:rsidR="00392DFF" w:rsidRPr="002105E7">
        <w:rPr>
          <w:rFonts w:ascii="Arial" w:hAnsi="Arial" w:cs="Arial"/>
          <w:sz w:val="20"/>
          <w:szCs w:val="20"/>
        </w:rPr>
        <w:t>)</w:t>
      </w:r>
      <w:r w:rsidR="00945014" w:rsidRPr="002105E7">
        <w:rPr>
          <w:rFonts w:ascii="Arial" w:hAnsi="Arial" w:cs="Arial"/>
          <w:sz w:val="20"/>
          <w:szCs w:val="20"/>
        </w:rPr>
        <w:t xml:space="preserve"> </w:t>
      </w:r>
      <w:r w:rsidRPr="002105E7">
        <w:rPr>
          <w:rFonts w:ascii="Arial" w:hAnsi="Arial" w:cs="Arial"/>
          <w:sz w:val="20"/>
          <w:szCs w:val="20"/>
        </w:rPr>
        <w:t xml:space="preserve">(right box). </w:t>
      </w:r>
      <w:r w:rsidR="00392DFF" w:rsidRPr="002105E7">
        <w:rPr>
          <w:rFonts w:ascii="Arial" w:hAnsi="Arial" w:cs="Arial"/>
          <w:sz w:val="20"/>
          <w:szCs w:val="20"/>
        </w:rPr>
        <w:t>A</w:t>
      </w:r>
      <w:r w:rsidRPr="002105E7">
        <w:rPr>
          <w:rFonts w:ascii="Arial" w:hAnsi="Arial" w:cs="Arial"/>
          <w:sz w:val="20"/>
          <w:szCs w:val="20"/>
        </w:rPr>
        <w:t xml:space="preserve">ccountability </w:t>
      </w:r>
      <w:r w:rsidR="00392DFF" w:rsidRPr="002105E7">
        <w:rPr>
          <w:rFonts w:ascii="Arial" w:hAnsi="Arial" w:cs="Arial"/>
          <w:sz w:val="20"/>
          <w:szCs w:val="20"/>
        </w:rPr>
        <w:t>should</w:t>
      </w:r>
      <w:r w:rsidR="00945014" w:rsidRPr="002105E7">
        <w:rPr>
          <w:rFonts w:ascii="Arial" w:hAnsi="Arial" w:cs="Arial"/>
          <w:sz w:val="20"/>
          <w:szCs w:val="20"/>
        </w:rPr>
        <w:t xml:space="preserve"> drive continuous improvement</w:t>
      </w:r>
      <w:r w:rsidR="00392DFF" w:rsidRPr="002105E7">
        <w:rPr>
          <w:rFonts w:ascii="Arial" w:hAnsi="Arial" w:cs="Arial"/>
          <w:sz w:val="20"/>
          <w:szCs w:val="20"/>
        </w:rPr>
        <w:t xml:space="preserve"> and feed directly </w:t>
      </w:r>
      <w:r w:rsidR="00E255F5">
        <w:rPr>
          <w:rFonts w:ascii="Arial" w:hAnsi="Arial" w:cs="Arial"/>
          <w:sz w:val="20"/>
          <w:szCs w:val="20"/>
        </w:rPr>
        <w:t>in</w:t>
      </w:r>
      <w:r w:rsidR="00392DFF" w:rsidRPr="002105E7">
        <w:rPr>
          <w:rFonts w:ascii="Arial" w:hAnsi="Arial" w:cs="Arial"/>
          <w:sz w:val="20"/>
          <w:szCs w:val="20"/>
        </w:rPr>
        <w:t>to teaching practice</w:t>
      </w:r>
      <w:r w:rsidR="001420D5" w:rsidRPr="002105E7">
        <w:rPr>
          <w:rFonts w:ascii="Arial" w:hAnsi="Arial" w:cs="Arial"/>
          <w:sz w:val="20"/>
          <w:szCs w:val="20"/>
        </w:rPr>
        <w:t xml:space="preserve">. </w:t>
      </w:r>
      <w:r w:rsidRPr="002105E7">
        <w:rPr>
          <w:rFonts w:ascii="Arial" w:hAnsi="Arial" w:cs="Arial"/>
          <w:sz w:val="20"/>
          <w:szCs w:val="20"/>
        </w:rPr>
        <w:t xml:space="preserve">Lessons learnt </w:t>
      </w:r>
      <w:proofErr w:type="spellStart"/>
      <w:r w:rsidRPr="002105E7">
        <w:rPr>
          <w:rFonts w:ascii="Arial" w:hAnsi="Arial" w:cs="Arial"/>
          <w:sz w:val="20"/>
          <w:szCs w:val="20"/>
        </w:rPr>
        <w:t>feed back</w:t>
      </w:r>
      <w:proofErr w:type="spellEnd"/>
      <w:r w:rsidRPr="002105E7">
        <w:rPr>
          <w:rFonts w:ascii="Arial" w:hAnsi="Arial" w:cs="Arial"/>
          <w:sz w:val="20"/>
          <w:szCs w:val="20"/>
        </w:rPr>
        <w:t xml:space="preserve"> across </w:t>
      </w:r>
      <w:r w:rsidR="001420D5" w:rsidRPr="002105E7">
        <w:rPr>
          <w:rFonts w:ascii="Arial" w:hAnsi="Arial" w:cs="Arial"/>
          <w:sz w:val="20"/>
          <w:szCs w:val="20"/>
        </w:rPr>
        <w:t xml:space="preserve">the </w:t>
      </w:r>
      <w:r w:rsidR="00657B54">
        <w:rPr>
          <w:rFonts w:ascii="Arial" w:hAnsi="Arial" w:cs="Arial"/>
          <w:sz w:val="20"/>
          <w:szCs w:val="20"/>
        </w:rPr>
        <w:t>action plan</w:t>
      </w:r>
      <w:r w:rsidR="001420D5" w:rsidRPr="002105E7">
        <w:rPr>
          <w:rFonts w:ascii="Arial" w:hAnsi="Arial" w:cs="Arial"/>
          <w:sz w:val="20"/>
          <w:szCs w:val="20"/>
        </w:rPr>
        <w:t xml:space="preserve"> </w:t>
      </w:r>
      <w:r w:rsidRPr="002105E7">
        <w:rPr>
          <w:rFonts w:ascii="Arial" w:hAnsi="Arial" w:cs="Arial"/>
          <w:sz w:val="20"/>
          <w:szCs w:val="20"/>
        </w:rPr>
        <w:t xml:space="preserve">to </w:t>
      </w:r>
      <w:r w:rsidR="001420D5" w:rsidRPr="002105E7">
        <w:rPr>
          <w:rFonts w:ascii="Arial" w:hAnsi="Arial" w:cs="Arial"/>
          <w:sz w:val="20"/>
          <w:szCs w:val="20"/>
        </w:rPr>
        <w:t>maintain efficacy</w:t>
      </w:r>
      <w:r w:rsidR="00E255F5">
        <w:rPr>
          <w:rFonts w:ascii="Arial" w:hAnsi="Arial" w:cs="Arial"/>
          <w:sz w:val="20"/>
          <w:szCs w:val="20"/>
        </w:rPr>
        <w:t xml:space="preserve"> and inform regular review of the guides and standards</w:t>
      </w:r>
      <w:r w:rsidR="001420D5" w:rsidRPr="002105E7">
        <w:rPr>
          <w:rFonts w:ascii="Arial" w:hAnsi="Arial" w:cs="Arial"/>
          <w:sz w:val="20"/>
          <w:szCs w:val="20"/>
        </w:rPr>
        <w:t xml:space="preserve">. </w:t>
      </w:r>
      <w:r w:rsidR="009E4B13">
        <w:rPr>
          <w:rFonts w:ascii="Arial" w:hAnsi="Arial" w:cs="Arial"/>
          <w:sz w:val="20"/>
          <w:szCs w:val="20"/>
        </w:rPr>
        <w:t>Reporting should be aligned across all accountability mechanisms to remove duplication. Internal reporting should inform and roll up to external reporting.</w:t>
      </w:r>
    </w:p>
    <w:p w14:paraId="4EEC23E6" w14:textId="0A491CD7" w:rsidR="00C44DBF" w:rsidRDefault="00F326A6" w:rsidP="002105E7">
      <w:pPr>
        <w:spacing w:afterLines="80" w:after="192" w:line="264"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56544" behindDoc="0" locked="0" layoutInCell="1" allowOverlap="1" wp14:anchorId="31E41735" wp14:editId="25647157">
                <wp:simplePos x="0" y="0"/>
                <wp:positionH relativeFrom="column">
                  <wp:posOffset>3175</wp:posOffset>
                </wp:positionH>
                <wp:positionV relativeFrom="paragraph">
                  <wp:posOffset>283210</wp:posOffset>
                </wp:positionV>
                <wp:extent cx="6579870" cy="943610"/>
                <wp:effectExtent l="0" t="0" r="11430" b="8890"/>
                <wp:wrapTopAndBottom/>
                <wp:docPr id="762921434" name="Text Box 33"/>
                <wp:cNvGraphicFramePr/>
                <a:graphic xmlns:a="http://schemas.openxmlformats.org/drawingml/2006/main">
                  <a:graphicData uri="http://schemas.microsoft.com/office/word/2010/wordprocessingShape">
                    <wps:wsp>
                      <wps:cNvSpPr txBox="1"/>
                      <wps:spPr>
                        <a:xfrm>
                          <a:off x="0" y="0"/>
                          <a:ext cx="6579870" cy="943610"/>
                        </a:xfrm>
                        <a:prstGeom prst="rect">
                          <a:avLst/>
                        </a:prstGeom>
                        <a:solidFill>
                          <a:schemeClr val="lt1"/>
                        </a:solidFill>
                        <a:ln w="6350">
                          <a:solidFill>
                            <a:prstClr val="black"/>
                          </a:solidFill>
                        </a:ln>
                      </wps:spPr>
                      <wps:txbx>
                        <w:txbxContent>
                          <w:p w14:paraId="5429D00F" w14:textId="4EE201E3" w:rsidR="00F326A6" w:rsidRDefault="00F326A6" w:rsidP="000E64F7">
                            <w:pPr>
                              <w:spacing w:after="40" w:line="264" w:lineRule="auto"/>
                              <w:rPr>
                                <w:rFonts w:ascii="Arial" w:hAnsi="Arial" w:cs="Arial"/>
                                <w:sz w:val="20"/>
                                <w:szCs w:val="20"/>
                              </w:rPr>
                            </w:pPr>
                            <w:r w:rsidRPr="008F17CB">
                              <w:rPr>
                                <w:rFonts w:ascii="Arial" w:hAnsi="Arial" w:cs="Arial"/>
                                <w:b/>
                                <w:bCs/>
                                <w:i/>
                                <w:iCs/>
                                <w:sz w:val="20"/>
                                <w:szCs w:val="20"/>
                              </w:rPr>
                              <w:t>Recommendation 1</w:t>
                            </w:r>
                            <w:r>
                              <w:rPr>
                                <w:rFonts w:ascii="Arial" w:hAnsi="Arial" w:cs="Arial"/>
                                <w:sz w:val="20"/>
                                <w:szCs w:val="20"/>
                              </w:rPr>
                              <w:t>:</w:t>
                            </w:r>
                          </w:p>
                          <w:p w14:paraId="52AB2221" w14:textId="5FEADF22" w:rsidR="00F326A6" w:rsidRPr="00F326A6"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 xml:space="preserve">ATEC adopt a </w:t>
                            </w:r>
                            <w:r w:rsidR="00F326A6" w:rsidRPr="00F326A6">
                              <w:rPr>
                                <w:rFonts w:ascii="Arial" w:hAnsi="Arial" w:cs="Arial"/>
                                <w:i/>
                                <w:iCs/>
                                <w:sz w:val="20"/>
                                <w:szCs w:val="20"/>
                              </w:rPr>
                              <w:t>Professional Practice Action Plan</w:t>
                            </w:r>
                            <w:r w:rsidR="00F326A6">
                              <w:rPr>
                                <w:rFonts w:ascii="Arial" w:hAnsi="Arial" w:cs="Arial"/>
                                <w:sz w:val="20"/>
                                <w:szCs w:val="20"/>
                              </w:rPr>
                              <w:t xml:space="preserve"> to drive improvement in teaching quality and professional practice in teaching that sustains ongoing improvement in outcomes for students and institutions. </w:t>
                            </w:r>
                            <w:r w:rsidR="00C05558">
                              <w:rPr>
                                <w:rFonts w:ascii="Arial" w:hAnsi="Arial" w:cs="Arial"/>
                                <w:sz w:val="20"/>
                                <w:szCs w:val="20"/>
                              </w:rPr>
                              <w:t>Adoption of the Plan will set new standards for teaching practice, agreed measures for teaching quality and minimum standards for professional learning for educators.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E41735" id="_x0000_t202" coordsize="21600,21600" o:spt="202" path="m,l,21600r21600,l21600,xe">
                <v:stroke joinstyle="miter"/>
                <v:path gradientshapeok="t" o:connecttype="rect"/>
              </v:shapetype>
              <v:shape id="Text Box 33" o:spid="_x0000_s1026" type="#_x0000_t202" style="position:absolute;margin-left:.25pt;margin-top:22.3pt;width:518.1pt;height:74.3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" fillcolor="white [3201]" strokeweight=".5pt">
                <v:textbox>
                  <w:txbxContent>
                    <w:p w14:paraId="5429D00F" w14:textId="4EE201E3" w:rsidR="00F326A6" w:rsidRDefault="00F326A6" w:rsidP="000E64F7">
                      <w:pPr>
                        <w:spacing w:after="40" w:line="264" w:lineRule="auto"/>
                        <w:rPr>
                          <w:rFonts w:ascii="Arial" w:hAnsi="Arial" w:cs="Arial"/>
                          <w:sz w:val="20"/>
                          <w:szCs w:val="20"/>
                        </w:rPr>
                      </w:pPr>
                      <w:r w:rsidRPr="008F17CB">
                        <w:rPr>
                          <w:rFonts w:ascii="Arial" w:hAnsi="Arial" w:cs="Arial"/>
                          <w:b/>
                          <w:bCs/>
                          <w:i/>
                          <w:iCs/>
                          <w:sz w:val="20"/>
                          <w:szCs w:val="20"/>
                        </w:rPr>
                        <w:t>Recommendation 1</w:t>
                      </w:r>
                      <w:r>
                        <w:rPr>
                          <w:rFonts w:ascii="Arial" w:hAnsi="Arial" w:cs="Arial"/>
                          <w:sz w:val="20"/>
                          <w:szCs w:val="20"/>
                        </w:rPr>
                        <w:t>:</w:t>
                      </w:r>
                    </w:p>
                    <w:p w14:paraId="52AB2221" w14:textId="5FEADF22" w:rsidR="00F326A6" w:rsidRPr="00F326A6"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 xml:space="preserve">ATEC adopt a </w:t>
                      </w:r>
                      <w:r w:rsidR="00F326A6" w:rsidRPr="00F326A6">
                        <w:rPr>
                          <w:rFonts w:ascii="Arial" w:hAnsi="Arial" w:cs="Arial"/>
                          <w:i/>
                          <w:iCs/>
                          <w:sz w:val="20"/>
                          <w:szCs w:val="20"/>
                        </w:rPr>
                        <w:t>Professional Practice Action Plan</w:t>
                      </w:r>
                      <w:r w:rsidR="00F326A6">
                        <w:rPr>
                          <w:rFonts w:ascii="Arial" w:hAnsi="Arial" w:cs="Arial"/>
                          <w:sz w:val="20"/>
                          <w:szCs w:val="20"/>
                        </w:rPr>
                        <w:t xml:space="preserve"> to drive improvement in teaching quality and professional practice in teaching that sustains ongoing improvement in outcomes for students and institutions. </w:t>
                      </w:r>
                      <w:r w:rsidR="00C05558">
                        <w:rPr>
                          <w:rFonts w:ascii="Arial" w:hAnsi="Arial" w:cs="Arial"/>
                          <w:sz w:val="20"/>
                          <w:szCs w:val="20"/>
                        </w:rPr>
                        <w:t>Adoption of the Plan will set new standards for teaching practice, agreed measures for teaching quality and minimum standards for professional learning for educators.</w:t>
                      </w:r>
                    </w:p>
                  </w:txbxContent>
                </v:textbox>
                <w10:wrap type="topAndBottom"/>
              </v:shape>
            </w:pict>
          </mc:Fallback>
        </mc:AlternateContent>
      </w:r>
    </w:p>
    <w:p w14:paraId="6AB0A673" w14:textId="77777777" w:rsidR="00C44DBF" w:rsidRDefault="00C44DBF" w:rsidP="002105E7">
      <w:pPr>
        <w:spacing w:afterLines="80" w:after="192" w:line="264" w:lineRule="auto"/>
        <w:rPr>
          <w:rFonts w:ascii="Arial" w:hAnsi="Arial" w:cs="Arial"/>
          <w:sz w:val="20"/>
          <w:szCs w:val="20"/>
        </w:rPr>
      </w:pPr>
    </w:p>
    <w:p w14:paraId="5076CB70" w14:textId="6DF3E008" w:rsidR="00B569AF" w:rsidRDefault="00153FBB" w:rsidP="002105E7">
      <w:pPr>
        <w:spacing w:afterLines="80" w:after="192" w:line="264" w:lineRule="auto"/>
        <w:rPr>
          <w:rFonts w:ascii="Arial" w:hAnsi="Arial" w:cs="Arial"/>
          <w:sz w:val="20"/>
          <w:szCs w:val="20"/>
        </w:rPr>
      </w:pPr>
      <w:r>
        <w:rPr>
          <w:rFonts w:ascii="Arial" w:hAnsi="Arial" w:cs="Arial"/>
          <w:noProof/>
          <w:sz w:val="20"/>
          <w:szCs w:val="20"/>
        </w:rPr>
        <mc:AlternateContent>
          <mc:Choice Requires="wpg">
            <w:drawing>
              <wp:anchor distT="0" distB="0" distL="114300" distR="114300" simplePos="0" relativeHeight="251751424" behindDoc="0" locked="0" layoutInCell="1" allowOverlap="1" wp14:anchorId="3A55ED86" wp14:editId="66D64D05">
                <wp:simplePos x="0" y="0"/>
                <wp:positionH relativeFrom="column">
                  <wp:posOffset>205740</wp:posOffset>
                </wp:positionH>
                <wp:positionV relativeFrom="paragraph">
                  <wp:posOffset>112323</wp:posOffset>
                </wp:positionV>
                <wp:extent cx="6542877" cy="3477414"/>
                <wp:effectExtent l="12700" t="0" r="10795" b="15240"/>
                <wp:wrapNone/>
                <wp:docPr id="1812917428" name="Group 32"/>
                <wp:cNvGraphicFramePr/>
                <a:graphic xmlns:a="http://schemas.openxmlformats.org/drawingml/2006/main">
                  <a:graphicData uri="http://schemas.microsoft.com/office/word/2010/wordprocessingGroup">
                    <wpg:wgp>
                      <wpg:cNvGrpSpPr/>
                      <wpg:grpSpPr>
                        <a:xfrm>
                          <a:off x="0" y="0"/>
                          <a:ext cx="6542877" cy="3477414"/>
                          <a:chOff x="0" y="0"/>
                          <a:chExt cx="6542877" cy="3477414"/>
                        </a:xfrm>
                      </wpg:grpSpPr>
                      <wpg:grpSp>
                        <wpg:cNvPr id="492444036" name="Group 31"/>
                        <wpg:cNvGrpSpPr/>
                        <wpg:grpSpPr>
                          <a:xfrm>
                            <a:off x="0" y="147928"/>
                            <a:ext cx="6542877" cy="3329486"/>
                            <a:chOff x="0" y="0"/>
                            <a:chExt cx="6542877" cy="3329486"/>
                          </a:xfrm>
                        </wpg:grpSpPr>
                        <wpg:grpSp>
                          <wpg:cNvPr id="1687757774" name="Group 57"/>
                          <wpg:cNvGrpSpPr/>
                          <wpg:grpSpPr>
                            <a:xfrm>
                              <a:off x="862348" y="0"/>
                              <a:ext cx="4844505" cy="200025"/>
                              <a:chOff x="0" y="0"/>
                              <a:chExt cx="4844505" cy="200025"/>
                            </a:xfrm>
                          </wpg:grpSpPr>
                          <wps:wsp>
                            <wps:cNvPr id="1920826603" name="Straight Arrow Connector 54"/>
                            <wps:cNvCnPr/>
                            <wps:spPr>
                              <a:xfrm>
                                <a:off x="10160" y="2540"/>
                                <a:ext cx="0" cy="196997"/>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6475529" name="Straight Arrow Connector 54"/>
                            <wps:cNvCnPr/>
                            <wps:spPr>
                              <a:xfrm>
                                <a:off x="1993900" y="0"/>
                                <a:ext cx="0" cy="196850"/>
                              </a:xfrm>
                              <a:prstGeom prst="straightConnector1">
                                <a:avLst/>
                              </a:prstGeom>
                              <a:ln>
                                <a:solidFill>
                                  <a:schemeClr val="accent5">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1052057" name="Straight Connector 55"/>
                            <wps:cNvCnPr/>
                            <wps:spPr>
                              <a:xfrm>
                                <a:off x="4836160" y="7620"/>
                                <a:ext cx="0" cy="192405"/>
                              </a:xfrm>
                              <a:prstGeom prst="line">
                                <a:avLst/>
                              </a:prstGeom>
                              <a:ln>
                                <a:solidFill>
                                  <a:schemeClr val="accent5">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540237257" name="Straight Connector 56"/>
                            <wps:cNvCnPr/>
                            <wps:spPr>
                              <a:xfrm flipH="1" flipV="1">
                                <a:off x="0" y="2540"/>
                                <a:ext cx="4844505" cy="0"/>
                              </a:xfrm>
                              <a:prstGeom prst="line">
                                <a:avLst/>
                              </a:prstGeom>
                              <a:ln>
                                <a:solidFill>
                                  <a:schemeClr val="accent5">
                                    <a:lumMod val="75000"/>
                                  </a:schemeClr>
                                </a:solidFill>
                              </a:ln>
                            </wps:spPr>
                            <wps:style>
                              <a:lnRef idx="2">
                                <a:schemeClr val="accent1"/>
                              </a:lnRef>
                              <a:fillRef idx="0">
                                <a:schemeClr val="accent1"/>
                              </a:fillRef>
                              <a:effectRef idx="1">
                                <a:schemeClr val="accent1"/>
                              </a:effectRef>
                              <a:fontRef idx="minor">
                                <a:schemeClr val="tx1"/>
                              </a:fontRef>
                            </wps:style>
                            <wps:bodyPr/>
                          </wps:wsp>
                        </wpg:grpSp>
                        <wpg:grpSp>
                          <wpg:cNvPr id="423751247" name="Group 45"/>
                          <wpg:cNvGrpSpPr/>
                          <wpg:grpSpPr>
                            <a:xfrm>
                              <a:off x="0" y="206062"/>
                              <a:ext cx="1719153" cy="3123424"/>
                              <a:chOff x="0" y="0"/>
                              <a:chExt cx="1719182" cy="3123565"/>
                            </a:xfrm>
                          </wpg:grpSpPr>
                          <wps:wsp>
                            <wps:cNvPr id="1682488737" name="Rectangle 37"/>
                            <wps:cNvSpPr/>
                            <wps:spPr>
                              <a:xfrm>
                                <a:off x="0" y="0"/>
                                <a:ext cx="1719182" cy="312356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21756522" name="Group 43"/>
                            <wpg:cNvGrpSpPr/>
                            <wpg:grpSpPr>
                              <a:xfrm>
                                <a:off x="48846" y="18391"/>
                                <a:ext cx="1626236" cy="2983065"/>
                                <a:chOff x="42706" y="-78324"/>
                                <a:chExt cx="1593151" cy="2983066"/>
                              </a:xfrm>
                            </wpg:grpSpPr>
                            <wps:wsp>
                              <wps:cNvPr id="1231966795" name="Text Box 27"/>
                              <wps:cNvSpPr txBox="1"/>
                              <wps:spPr>
                                <a:xfrm>
                                  <a:off x="42706" y="-78324"/>
                                  <a:ext cx="1593151" cy="802598"/>
                                </a:xfrm>
                                <a:prstGeom prst="rect">
                                  <a:avLst/>
                                </a:prstGeom>
                                <a:solidFill>
                                  <a:schemeClr val="lt1"/>
                                </a:solidFill>
                                <a:ln w="6350">
                                  <a:noFill/>
                                </a:ln>
                              </wps:spPr>
                              <wps:txbx>
                                <w:txbxContent>
                                  <w:p w14:paraId="29708CAC" w14:textId="14BCF2C9" w:rsidR="00342C28" w:rsidRPr="00342C28" w:rsidRDefault="00342C28" w:rsidP="00194B5A">
                                    <w:pPr>
                                      <w:spacing w:after="0" w:line="240" w:lineRule="auto"/>
                                      <w:rPr>
                                        <w:rFonts w:ascii="Calibri" w:hAnsi="Calibri" w:cs="Calibri"/>
                                        <w:sz w:val="22"/>
                                        <w:szCs w:val="22"/>
                                      </w:rPr>
                                    </w:pPr>
                                    <w:r w:rsidRPr="00342C28">
                                      <w:rPr>
                                        <w:rFonts w:ascii="Calibri" w:hAnsi="Calibri" w:cs="Calibri"/>
                                        <w:b/>
                                        <w:bCs/>
                                        <w:i/>
                                        <w:iCs/>
                                        <w:sz w:val="22"/>
                                        <w:szCs w:val="22"/>
                                      </w:rPr>
                                      <w:t>Authorising environment</w:t>
                                    </w:r>
                                  </w:p>
                                  <w:p w14:paraId="4FA9376D" w14:textId="1CCD8D8C"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HESF</w:t>
                                    </w:r>
                                    <w:r>
                                      <w:rPr>
                                        <w:rFonts w:ascii="Calibri" w:hAnsi="Calibri" w:cs="Calibri"/>
                                        <w:sz w:val="22"/>
                                        <w:szCs w:val="22"/>
                                      </w:rPr>
                                      <w:t>: standard statements</w:t>
                                    </w:r>
                                    <w:r w:rsidRPr="00342C28">
                                      <w:rPr>
                                        <w:rFonts w:ascii="Calibri" w:hAnsi="Calibri" w:cs="Calibri"/>
                                        <w:sz w:val="22"/>
                                        <w:szCs w:val="22"/>
                                      </w:rPr>
                                      <w:t xml:space="preserve"> </w:t>
                                    </w:r>
                                  </w:p>
                                  <w:p w14:paraId="29C4FD67" w14:textId="7B1106CC"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 xml:space="preserve">ATEC: </w:t>
                                    </w:r>
                                    <w:r w:rsidR="00EB1E5E">
                                      <w:rPr>
                                        <w:rFonts w:ascii="Calibri" w:hAnsi="Calibri" w:cs="Calibri"/>
                                        <w:sz w:val="22"/>
                                        <w:szCs w:val="22"/>
                                      </w:rPr>
                                      <w:t xml:space="preserve">stds, </w:t>
                                    </w:r>
                                    <w:r w:rsidRPr="00342C28">
                                      <w:rPr>
                                        <w:rFonts w:ascii="Calibri" w:hAnsi="Calibri" w:cs="Calibri"/>
                                        <w:sz w:val="22"/>
                                        <w:szCs w:val="22"/>
                                      </w:rPr>
                                      <w:t xml:space="preserve">monitor, </w:t>
                                    </w:r>
                                    <w:r w:rsidR="00EB1E5E">
                                      <w:rPr>
                                        <w:rFonts w:ascii="Calibri" w:hAnsi="Calibri" w:cs="Calibri"/>
                                        <w:sz w:val="22"/>
                                        <w:szCs w:val="22"/>
                                      </w:rPr>
                                      <w:t>guide</w:t>
                                    </w:r>
                                  </w:p>
                                  <w:p w14:paraId="3064047A" w14:textId="573EBA77"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TEQSA: regulate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wpg:grpSp>
                              <wpg:cNvPr id="1678148388" name="Group 30"/>
                              <wpg:cNvGrpSpPr/>
                              <wpg:grpSpPr>
                                <a:xfrm>
                                  <a:off x="162169" y="739502"/>
                                  <a:ext cx="1376485" cy="2165240"/>
                                  <a:chOff x="0" y="739648"/>
                                  <a:chExt cx="1450340" cy="2165658"/>
                                </a:xfrm>
                              </wpg:grpSpPr>
                              <wps:wsp>
                                <wps:cNvPr id="1115334212" name="Rounded Rectangle 25"/>
                                <wps:cNvSpPr/>
                                <wps:spPr>
                                  <a:xfrm>
                                    <a:off x="0" y="739648"/>
                                    <a:ext cx="1450340" cy="52768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5E73A53" w14:textId="6618BB82"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practice standards</w:t>
                                      </w:r>
                                      <w:r w:rsidR="00327E22">
                                        <w:rPr>
                                          <w:rFonts w:ascii="Calibri" w:hAnsi="Calibri" w:cs="Calibri"/>
                                          <w:sz w:val="21"/>
                                          <w:szCs w:val="21"/>
                                        </w:rPr>
                                        <w:t xml:space="preserve"> (new)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0477169" name="Rounded Rectangle 25"/>
                                <wps:cNvSpPr/>
                                <wps:spPr>
                                  <a:xfrm>
                                    <a:off x="0" y="1558626"/>
                                    <a:ext cx="1450340" cy="52768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A293C04" w14:textId="6635E132"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capability standards</w:t>
                                      </w:r>
                                      <w:r w:rsidR="00327E22">
                                        <w:rPr>
                                          <w:rFonts w:ascii="Calibri" w:hAnsi="Calibri" w:cs="Calibri"/>
                                          <w:sz w:val="21"/>
                                          <w:szCs w:val="21"/>
                                        </w:rPr>
                                        <w:t xml:space="preserve"> (amend)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4225550" name="Rounded Rectangle 25"/>
                                <wps:cNvSpPr/>
                                <wps:spPr>
                                  <a:xfrm>
                                    <a:off x="0" y="2377621"/>
                                    <a:ext cx="1450340" cy="52768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8CAD87A" w14:textId="76ED45BA"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governance standards</w:t>
                                      </w:r>
                                      <w:r w:rsidR="00327E22">
                                        <w:rPr>
                                          <w:rFonts w:ascii="Calibri" w:hAnsi="Calibri" w:cs="Calibri"/>
                                          <w:sz w:val="21"/>
                                          <w:szCs w:val="21"/>
                                        </w:rPr>
                                        <w:t xml:space="preserve"> (amend)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477465359" name="Group 50"/>
                          <wpg:cNvGrpSpPr/>
                          <wpg:grpSpPr>
                            <a:xfrm>
                              <a:off x="4790941" y="199622"/>
                              <a:ext cx="1751936" cy="3123424"/>
                              <a:chOff x="0" y="0"/>
                              <a:chExt cx="1751965" cy="3123565"/>
                            </a:xfrm>
                          </wpg:grpSpPr>
                          <wps:wsp>
                            <wps:cNvPr id="887962091" name="Rectangle 37"/>
                            <wps:cNvSpPr/>
                            <wps:spPr>
                              <a:xfrm>
                                <a:off x="0" y="0"/>
                                <a:ext cx="1751965" cy="312356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23869613" name="Group 49"/>
                            <wpg:cNvGrpSpPr/>
                            <wpg:grpSpPr>
                              <a:xfrm>
                                <a:off x="79478" y="52947"/>
                                <a:ext cx="1596363" cy="2986458"/>
                                <a:chOff x="0" y="-50292"/>
                                <a:chExt cx="1596363" cy="2986458"/>
                              </a:xfrm>
                            </wpg:grpSpPr>
                            <wps:wsp>
                              <wps:cNvPr id="1661211211" name="Text Box 27"/>
                              <wps:cNvSpPr txBox="1"/>
                              <wps:spPr>
                                <a:xfrm>
                                  <a:off x="0" y="-50292"/>
                                  <a:ext cx="1596363" cy="638428"/>
                                </a:xfrm>
                                <a:prstGeom prst="rect">
                                  <a:avLst/>
                                </a:prstGeom>
                                <a:solidFill>
                                  <a:schemeClr val="lt1"/>
                                </a:solidFill>
                                <a:ln w="6350">
                                  <a:noFill/>
                                </a:ln>
                              </wps:spPr>
                              <wps:txbx>
                                <w:txbxContent>
                                  <w:p w14:paraId="385E0FAC" w14:textId="5B199C48" w:rsidR="009E48B7" w:rsidRDefault="009E48B7" w:rsidP="009E48B7">
                                    <w:pPr>
                                      <w:spacing w:after="0" w:line="240" w:lineRule="auto"/>
                                      <w:rPr>
                                        <w:rFonts w:ascii="Calibri" w:hAnsi="Calibri" w:cs="Calibri"/>
                                        <w:b/>
                                        <w:bCs/>
                                        <w:i/>
                                        <w:iCs/>
                                        <w:sz w:val="22"/>
                                        <w:szCs w:val="22"/>
                                      </w:rPr>
                                    </w:pPr>
                                    <w:r>
                                      <w:rPr>
                                        <w:rFonts w:ascii="Calibri" w:hAnsi="Calibri" w:cs="Calibri"/>
                                        <w:b/>
                                        <w:bCs/>
                                        <w:i/>
                                        <w:iCs/>
                                        <w:sz w:val="22"/>
                                        <w:szCs w:val="22"/>
                                      </w:rPr>
                                      <w:t>Accountability</w:t>
                                    </w:r>
                                  </w:p>
                                  <w:p w14:paraId="0B8C107B" w14:textId="52B8FA61" w:rsidR="009E48B7" w:rsidRPr="00342C28" w:rsidRDefault="00327E22" w:rsidP="009E48B7">
                                    <w:pPr>
                                      <w:spacing w:after="0" w:line="240" w:lineRule="auto"/>
                                      <w:rPr>
                                        <w:rFonts w:ascii="Calibri" w:hAnsi="Calibri" w:cs="Calibri"/>
                                        <w:sz w:val="22"/>
                                        <w:szCs w:val="22"/>
                                      </w:rPr>
                                    </w:pPr>
                                    <w:r>
                                      <w:rPr>
                                        <w:rFonts w:ascii="Calibri" w:hAnsi="Calibri" w:cs="Calibri"/>
                                        <w:sz w:val="22"/>
                                        <w:szCs w:val="22"/>
                                      </w:rPr>
                                      <w:t>Use</w:t>
                                    </w:r>
                                    <w:r w:rsidR="00C836FA">
                                      <w:rPr>
                                        <w:rFonts w:ascii="Calibri" w:hAnsi="Calibri" w:cs="Calibri"/>
                                        <w:sz w:val="22"/>
                                        <w:szCs w:val="22"/>
                                      </w:rPr>
                                      <w:t xml:space="preserve"> existing governance mechanisms and 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678352" name="Group 35"/>
                              <wpg:cNvGrpSpPr/>
                              <wpg:grpSpPr>
                                <a:xfrm>
                                  <a:off x="9013" y="739505"/>
                                  <a:ext cx="1584636" cy="2196661"/>
                                  <a:chOff x="26382" y="739551"/>
                                  <a:chExt cx="1584992" cy="2196795"/>
                                </a:xfrm>
                              </wpg:grpSpPr>
                              <wps:wsp>
                                <wps:cNvPr id="1861828165" name="Rounded Rectangle 25"/>
                                <wps:cNvSpPr/>
                                <wps:spPr>
                                  <a:xfrm>
                                    <a:off x="34333" y="1351799"/>
                                    <a:ext cx="1577041" cy="714832"/>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6D5A770C" w14:textId="51FC37F1" w:rsidR="009E48B7" w:rsidRPr="00C836FA" w:rsidRDefault="009E48B7" w:rsidP="009E48B7">
                                      <w:pPr>
                                        <w:jc w:val="center"/>
                                        <w:rPr>
                                          <w:rFonts w:ascii="Calibri" w:hAnsi="Calibri" w:cs="Calibri"/>
                                          <w:sz w:val="21"/>
                                          <w:szCs w:val="21"/>
                                        </w:rPr>
                                      </w:pPr>
                                      <w:r w:rsidRPr="00C836FA">
                                        <w:rPr>
                                          <w:rFonts w:ascii="Calibri" w:hAnsi="Calibri" w:cs="Calibri"/>
                                          <w:sz w:val="21"/>
                                          <w:szCs w:val="21"/>
                                        </w:rPr>
                                        <w:t>Teaching quality targets  + performance in annual compacts</w:t>
                                      </w:r>
                                      <w:r w:rsidR="007235E0">
                                        <w:rPr>
                                          <w:rFonts w:ascii="Calibri" w:hAnsi="Calibri" w:cs="Calibri"/>
                                          <w:sz w:val="21"/>
                                          <w:szCs w:val="21"/>
                                          <w:vertAlign w:val="super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367318" name="Rounded Rectangle 25"/>
                                <wps:cNvSpPr/>
                                <wps:spPr>
                                  <a:xfrm>
                                    <a:off x="34333" y="2138984"/>
                                    <a:ext cx="1568788" cy="797362"/>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0F5F8010" w14:textId="0EE7BEEF" w:rsidR="009E48B7" w:rsidRPr="00C836FA" w:rsidRDefault="009E48B7" w:rsidP="009E48B7">
                                      <w:pPr>
                                        <w:jc w:val="center"/>
                                        <w:rPr>
                                          <w:rFonts w:ascii="Calibri" w:hAnsi="Calibri" w:cs="Calibri"/>
                                          <w:sz w:val="21"/>
                                          <w:szCs w:val="21"/>
                                        </w:rPr>
                                      </w:pPr>
                                      <w:r w:rsidRPr="00C836FA">
                                        <w:rPr>
                                          <w:rFonts w:ascii="Calibri" w:hAnsi="Calibri" w:cs="Calibri"/>
                                          <w:sz w:val="21"/>
                                          <w:szCs w:val="21"/>
                                        </w:rPr>
                                        <w:t>Meeting teaching quality standards for TEQSA re</w:t>
                                      </w:r>
                                      <w:r w:rsidR="00625DE0">
                                        <w:rPr>
                                          <w:rFonts w:ascii="Calibri" w:hAnsi="Calibri" w:cs="Calibri"/>
                                          <w:sz w:val="21"/>
                                          <w:szCs w:val="21"/>
                                        </w:rPr>
                                        <w:t>-re</w:t>
                                      </w:r>
                                      <w:r w:rsidRPr="00C836FA">
                                        <w:rPr>
                                          <w:rFonts w:ascii="Calibri" w:hAnsi="Calibri" w:cs="Calibri"/>
                                          <w:sz w:val="21"/>
                                          <w:szCs w:val="21"/>
                                        </w:rPr>
                                        <w:t>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3145662" name="Rounded Rectangle 25"/>
                                <wps:cNvSpPr/>
                                <wps:spPr>
                                  <a:xfrm>
                                    <a:off x="26382" y="739551"/>
                                    <a:ext cx="1568788" cy="535807"/>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1BF93B8B" w14:textId="1A0D7957" w:rsidR="009E48B7" w:rsidRPr="00C836FA" w:rsidRDefault="009E48B7" w:rsidP="009E48B7">
                                      <w:pPr>
                                        <w:jc w:val="center"/>
                                        <w:rPr>
                                          <w:rFonts w:ascii="Calibri" w:hAnsi="Calibri" w:cs="Calibri"/>
                                          <w:sz w:val="21"/>
                                          <w:szCs w:val="21"/>
                                        </w:rPr>
                                      </w:pPr>
                                      <w:r w:rsidRPr="00C836FA">
                                        <w:rPr>
                                          <w:rFonts w:ascii="Calibri" w:hAnsi="Calibri" w:cs="Calibri"/>
                                          <w:sz w:val="21"/>
                                          <w:szCs w:val="21"/>
                                        </w:rPr>
                                        <w:t>Institutional monitoring</w:t>
                                      </w:r>
                                      <w:r w:rsidR="00E13776">
                                        <w:rPr>
                                          <w:rFonts w:ascii="Calibri" w:hAnsi="Calibri" w:cs="Calibri"/>
                                          <w:sz w:val="21"/>
                                          <w:szCs w:val="21"/>
                                        </w:rPr>
                                        <w:t xml:space="preserve"> of teaching quality</w:t>
                                      </w:r>
                                      <w:r w:rsidRPr="00C836FA">
                                        <w:rPr>
                                          <w:rFonts w:ascii="Calibri" w:hAnsi="Calibri" w:cs="Calibri"/>
                                          <w:sz w:val="21"/>
                                          <w:szCs w:val="2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679966399" name="Group 48"/>
                          <wpg:cNvGrpSpPr/>
                          <wpg:grpSpPr>
                            <a:xfrm>
                              <a:off x="2034862" y="199622"/>
                              <a:ext cx="1661399" cy="3123506"/>
                              <a:chOff x="0" y="0"/>
                              <a:chExt cx="1661427" cy="3123647"/>
                            </a:xfrm>
                          </wpg:grpSpPr>
                          <wps:wsp>
                            <wps:cNvPr id="1954669587" name="Rectangle 37"/>
                            <wps:cNvSpPr/>
                            <wps:spPr>
                              <a:xfrm>
                                <a:off x="0" y="0"/>
                                <a:ext cx="1661427" cy="312364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92804622" name="Group 47"/>
                            <wpg:cNvGrpSpPr/>
                            <wpg:grpSpPr>
                              <a:xfrm>
                                <a:off x="42606" y="47059"/>
                                <a:ext cx="1592826" cy="2963510"/>
                                <a:chOff x="0" y="-67241"/>
                                <a:chExt cx="1592826" cy="2963510"/>
                              </a:xfrm>
                            </wpg:grpSpPr>
                            <wps:wsp>
                              <wps:cNvPr id="1238318699" name="Text Box 27"/>
                              <wps:cNvSpPr txBox="1"/>
                              <wps:spPr>
                                <a:xfrm>
                                  <a:off x="0" y="-67241"/>
                                  <a:ext cx="1592826" cy="707922"/>
                                </a:xfrm>
                                <a:prstGeom prst="rect">
                                  <a:avLst/>
                                </a:prstGeom>
                                <a:solidFill>
                                  <a:schemeClr val="lt1"/>
                                </a:solidFill>
                                <a:ln w="6350">
                                  <a:noFill/>
                                </a:ln>
                              </wps:spPr>
                              <wps:txbx>
                                <w:txbxContent>
                                  <w:p w14:paraId="59BE4468" w14:textId="27F038EC" w:rsidR="00342C28" w:rsidRPr="00C836FA" w:rsidRDefault="00E55C84" w:rsidP="00342C28">
                                    <w:pPr>
                                      <w:spacing w:after="0" w:line="240" w:lineRule="auto"/>
                                      <w:rPr>
                                        <w:rFonts w:ascii="Calibri" w:hAnsi="Calibri" w:cs="Calibri"/>
                                        <w:sz w:val="22"/>
                                        <w:szCs w:val="22"/>
                                      </w:rPr>
                                    </w:pPr>
                                    <w:r>
                                      <w:rPr>
                                        <w:rFonts w:ascii="Calibri" w:hAnsi="Calibri" w:cs="Calibri"/>
                                        <w:b/>
                                        <w:bCs/>
                                        <w:i/>
                                        <w:iCs/>
                                        <w:sz w:val="22"/>
                                        <w:szCs w:val="22"/>
                                      </w:rPr>
                                      <w:t>Guides</w:t>
                                    </w:r>
                                  </w:p>
                                  <w:p w14:paraId="305AC70B" w14:textId="1C533816" w:rsidR="00342C28" w:rsidRPr="00C836FA" w:rsidRDefault="009E48B7" w:rsidP="00342C28">
                                    <w:pPr>
                                      <w:spacing w:after="0" w:line="240" w:lineRule="auto"/>
                                      <w:rPr>
                                        <w:rFonts w:ascii="Calibri" w:hAnsi="Calibri" w:cs="Calibri"/>
                                        <w:sz w:val="22"/>
                                        <w:szCs w:val="22"/>
                                      </w:rPr>
                                    </w:pPr>
                                    <w:r w:rsidRPr="00C836FA">
                                      <w:rPr>
                                        <w:rFonts w:ascii="Calibri" w:hAnsi="Calibri" w:cs="Calibri"/>
                                        <w:sz w:val="22"/>
                                        <w:szCs w:val="22"/>
                                      </w:rPr>
                                      <w:t xml:space="preserve">Guidance for institutions </w:t>
                                    </w:r>
                                    <w:r w:rsidR="00D57E69">
                                      <w:rPr>
                                        <w:rFonts w:ascii="Calibri" w:hAnsi="Calibri" w:cs="Calibri"/>
                                        <w:sz w:val="22"/>
                                        <w:szCs w:val="22"/>
                                      </w:rPr>
                                      <w:t>from</w:t>
                                    </w:r>
                                    <w:r w:rsidRPr="00C836FA">
                                      <w:rPr>
                                        <w:rFonts w:ascii="Calibri" w:hAnsi="Calibri" w:cs="Calibri"/>
                                        <w:sz w:val="22"/>
                                        <w:szCs w:val="22"/>
                                      </w:rPr>
                                      <w:t xml:space="preserve"> </w:t>
                                    </w:r>
                                    <w:r w:rsidRPr="00EB1E5E">
                                      <w:rPr>
                                        <w:rFonts w:ascii="Calibri" w:hAnsi="Calibri" w:cs="Calibri"/>
                                        <w:sz w:val="22"/>
                                        <w:szCs w:val="22"/>
                                      </w:rPr>
                                      <w:t xml:space="preserve">ATEC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13512063" name="Group 46"/>
                              <wpg:cNvGrpSpPr/>
                              <wpg:grpSpPr>
                                <a:xfrm>
                                  <a:off x="75381" y="739515"/>
                                  <a:ext cx="1449705" cy="2156754"/>
                                  <a:chOff x="0" y="739515"/>
                                  <a:chExt cx="1449705" cy="2156754"/>
                                </a:xfrm>
                              </wpg:grpSpPr>
                              <wps:wsp>
                                <wps:cNvPr id="453624125" name="Rounded Rectangle 25"/>
                                <wps:cNvSpPr/>
                                <wps:spPr>
                                  <a:xfrm>
                                    <a:off x="0" y="739515"/>
                                    <a:ext cx="1449705" cy="527050"/>
                                  </a:xfrm>
                                  <a:prstGeom prst="round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028CFB28" w14:textId="5B2A1FC4" w:rsidR="00342C28" w:rsidRPr="00194B5A" w:rsidRDefault="00342C28" w:rsidP="00342C28">
                                      <w:pPr>
                                        <w:jc w:val="center"/>
                                        <w:rPr>
                                          <w:rFonts w:ascii="Calibri" w:hAnsi="Calibri" w:cs="Calibri"/>
                                          <w:color w:val="FFFFFF" w:themeColor="background1"/>
                                          <w:sz w:val="21"/>
                                          <w:szCs w:val="21"/>
                                        </w:rPr>
                                      </w:pPr>
                                      <w:r w:rsidRPr="00194B5A">
                                        <w:rPr>
                                          <w:rFonts w:ascii="Calibri" w:hAnsi="Calibri" w:cs="Calibri"/>
                                          <w:color w:val="FFFFFF" w:themeColor="background1"/>
                                          <w:sz w:val="21"/>
                                          <w:szCs w:val="21"/>
                                        </w:rPr>
                                        <w:t>Good teaching descript</w:t>
                                      </w:r>
                                      <w:r w:rsidR="00C44DBF">
                                        <w:rPr>
                                          <w:rFonts w:ascii="Calibri" w:hAnsi="Calibri" w:cs="Calibri"/>
                                          <w:color w:val="FFFFFF" w:themeColor="background1"/>
                                          <w:sz w:val="21"/>
                                          <w:szCs w:val="21"/>
                                        </w:rPr>
                                        <w: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01548" name="Rounded Rectangle 25"/>
                                <wps:cNvSpPr/>
                                <wps:spPr>
                                  <a:xfrm>
                                    <a:off x="0" y="1554371"/>
                                    <a:ext cx="1449705" cy="527050"/>
                                  </a:xfrm>
                                  <a:prstGeom prst="round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62F7DA9C" w14:textId="2E3ECE6F" w:rsidR="00342C28" w:rsidRPr="00194B5A" w:rsidRDefault="0090776C" w:rsidP="00342C28">
                                      <w:pPr>
                                        <w:jc w:val="center"/>
                                        <w:rPr>
                                          <w:rFonts w:ascii="Calibri" w:hAnsi="Calibri" w:cs="Calibri"/>
                                          <w:color w:val="FFFFFF" w:themeColor="background1"/>
                                          <w:sz w:val="21"/>
                                          <w:szCs w:val="21"/>
                                        </w:rPr>
                                      </w:pPr>
                                      <w:r>
                                        <w:rPr>
                                          <w:rFonts w:ascii="Calibri" w:hAnsi="Calibri" w:cs="Calibri"/>
                                          <w:color w:val="FFFFFF" w:themeColor="background1"/>
                                          <w:sz w:val="21"/>
                                          <w:szCs w:val="21"/>
                                        </w:rPr>
                                        <w:t>Evidence: t</w:t>
                                      </w:r>
                                      <w:r w:rsidR="00342C28" w:rsidRPr="00194B5A">
                                        <w:rPr>
                                          <w:rFonts w:ascii="Calibri" w:hAnsi="Calibri" w:cs="Calibri"/>
                                          <w:color w:val="FFFFFF" w:themeColor="background1"/>
                                          <w:sz w:val="21"/>
                                          <w:szCs w:val="21"/>
                                        </w:rPr>
                                        <w:t>eaching quality indicators</w:t>
                                      </w:r>
                                      <w:r w:rsidR="00342C28" w:rsidRPr="00194B5A">
                                        <w:rPr>
                                          <w:noProof/>
                                          <w:color w:val="FFFFFF" w:themeColor="background1"/>
                                          <w:sz w:val="21"/>
                                          <w:szCs w:val="21"/>
                                        </w:rPr>
                                        <w:drawing>
                                          <wp:inline distT="0" distB="0" distL="0" distR="0" wp14:anchorId="46ABDE45" wp14:editId="4A7AD542">
                                            <wp:extent cx="984885" cy="365125"/>
                                            <wp:effectExtent l="0" t="0" r="5715" b="3175"/>
                                            <wp:docPr id="1185670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52366" name=""/>
                                                    <pic:cNvPicPr/>
                                                  </pic:nvPicPr>
                                                  <pic:blipFill>
                                                    <a:blip r:embed="rId8"/>
                                                    <a:stretch>
                                                      <a:fillRect/>
                                                    </a:stretch>
                                                  </pic:blipFill>
                                                  <pic:spPr>
                                                    <a:xfrm>
                                                      <a:off x="0" y="0"/>
                                                      <a:ext cx="984885" cy="3651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285612" name="Rounded Rectangle 25"/>
                                <wps:cNvSpPr/>
                                <wps:spPr>
                                  <a:xfrm>
                                    <a:off x="0" y="2369219"/>
                                    <a:ext cx="1449705" cy="527050"/>
                                  </a:xfrm>
                                  <a:prstGeom prst="round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1376BD80" w14:textId="245D68C8" w:rsidR="00342C28" w:rsidRPr="00194B5A" w:rsidRDefault="002B718A" w:rsidP="00342C28">
                                      <w:pPr>
                                        <w:jc w:val="center"/>
                                        <w:rPr>
                                          <w:rFonts w:ascii="Calibri" w:hAnsi="Calibri" w:cs="Calibri"/>
                                          <w:color w:val="FFFFFF" w:themeColor="background1"/>
                                          <w:sz w:val="21"/>
                                          <w:szCs w:val="21"/>
                                        </w:rPr>
                                      </w:pPr>
                                      <w:r>
                                        <w:rPr>
                                          <w:rFonts w:ascii="Calibri" w:hAnsi="Calibri" w:cs="Calibri"/>
                                          <w:color w:val="FFFFFF" w:themeColor="background1"/>
                                          <w:sz w:val="21"/>
                                          <w:szCs w:val="21"/>
                                        </w:rPr>
                                        <w:t xml:space="preserve">HE </w:t>
                                      </w:r>
                                      <w:r w:rsidR="003F4792">
                                        <w:rPr>
                                          <w:rFonts w:ascii="Calibri" w:hAnsi="Calibri" w:cs="Calibri"/>
                                          <w:color w:val="FFFFFF" w:themeColor="background1"/>
                                          <w:sz w:val="21"/>
                                          <w:szCs w:val="21"/>
                                        </w:rPr>
                                        <w:t>P</w:t>
                                      </w:r>
                                      <w:r>
                                        <w:rPr>
                                          <w:rFonts w:ascii="Calibri" w:hAnsi="Calibri" w:cs="Calibri"/>
                                          <w:color w:val="FFFFFF" w:themeColor="background1"/>
                                          <w:sz w:val="21"/>
                                          <w:szCs w:val="21"/>
                                        </w:rPr>
                                        <w:t xml:space="preserve">rofessional </w:t>
                                      </w:r>
                                      <w:r w:rsidRPr="00194B5A">
                                        <w:rPr>
                                          <w:rFonts w:ascii="Calibri" w:hAnsi="Calibri" w:cs="Calibri"/>
                                          <w:color w:val="FFFFFF" w:themeColor="background1"/>
                                          <w:sz w:val="21"/>
                                          <w:szCs w:val="21"/>
                                        </w:rPr>
                                        <w:t xml:space="preserve"> </w:t>
                                      </w:r>
                                      <w:r w:rsidR="005C5F1A">
                                        <w:rPr>
                                          <w:rFonts w:ascii="Calibri" w:hAnsi="Calibri" w:cs="Calibri"/>
                                          <w:color w:val="FFFFFF" w:themeColor="background1"/>
                                          <w:sz w:val="21"/>
                                          <w:szCs w:val="21"/>
                                        </w:rPr>
                                        <w:t>Learning</w:t>
                                      </w:r>
                                      <w:r>
                                        <w:rPr>
                                          <w:rFonts w:ascii="Calibri" w:hAnsi="Calibri" w:cs="Calibri"/>
                                          <w:color w:val="FFFFFF" w:themeColor="background1"/>
                                          <w:sz w:val="21"/>
                                          <w:szCs w:val="21"/>
                                        </w:rPr>
                                        <w:t xml:space="preserve"> </w:t>
                                      </w:r>
                                      <w:r w:rsidR="003F4792">
                                        <w:rPr>
                                          <w:rFonts w:ascii="Calibri" w:hAnsi="Calibri" w:cs="Calibri"/>
                                          <w:color w:val="FFFFFF" w:themeColor="background1"/>
                                          <w:sz w:val="21"/>
                                          <w:szCs w:val="21"/>
                                        </w:rPr>
                                        <w:t>G</w:t>
                                      </w:r>
                                      <w:r>
                                        <w:rPr>
                                          <w:rFonts w:ascii="Calibri" w:hAnsi="Calibri" w:cs="Calibri"/>
                                          <w:color w:val="FFFFFF" w:themeColor="background1"/>
                                          <w:sz w:val="21"/>
                                          <w:szCs w:val="21"/>
                                        </w:rPr>
                                        <w:t>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222022189" name="Rounded Rectangle 34"/>
                          <wps:cNvSpPr/>
                          <wps:spPr>
                            <a:xfrm>
                              <a:off x="3979572" y="206062"/>
                              <a:ext cx="495927" cy="3113899"/>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2D12CAD7" w14:textId="6A6E2A19" w:rsidR="00C836FA" w:rsidRDefault="00C836FA" w:rsidP="00C836FA">
                                <w:pPr>
                                  <w:jc w:val="center"/>
                                </w:pPr>
                                <w:r>
                                  <w:t>Teaching</w:t>
                                </w:r>
                                <w:r w:rsidR="00327E22">
                                  <w:t xml:space="preserve"> practice:</w:t>
                                </w:r>
                                <w:r>
                                  <w:t xml:space="preserve"> design</w:t>
                                </w:r>
                                <w:r w:rsidR="00625DE0">
                                  <w:t xml:space="preserve">, </w:t>
                                </w:r>
                                <w:r>
                                  <w:t>delivery</w:t>
                                </w:r>
                                <w:r w:rsidR="00C861E5">
                                  <w:t>, PD</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57406049" name="Straight Arrow Connector 29"/>
                          <wps:cNvCnPr/>
                          <wps:spPr>
                            <a:xfrm>
                              <a:off x="1719509" y="1757250"/>
                              <a:ext cx="320040" cy="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880111847" name="Straight Arrow Connector 29"/>
                          <wps:cNvCnPr/>
                          <wps:spPr>
                            <a:xfrm>
                              <a:off x="4475587" y="1757250"/>
                              <a:ext cx="320040" cy="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338075106" name="Straight Arrow Connector 30"/>
                          <wps:cNvCnPr/>
                          <wps:spPr>
                            <a:xfrm>
                              <a:off x="3702855" y="1757250"/>
                              <a:ext cx="28130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grpSp>
                      <wps:wsp>
                        <wps:cNvPr id="1547691937" name="Text Box 31"/>
                        <wps:cNvSpPr txBox="1"/>
                        <wps:spPr>
                          <a:xfrm>
                            <a:off x="3702855" y="0"/>
                            <a:ext cx="906449" cy="282575"/>
                          </a:xfrm>
                          <a:prstGeom prst="rect">
                            <a:avLst/>
                          </a:prstGeom>
                          <a:solidFill>
                            <a:schemeClr val="lt1"/>
                          </a:solidFill>
                          <a:ln w="6350">
                            <a:noFill/>
                          </a:ln>
                        </wps:spPr>
                        <wps:txbx>
                          <w:txbxContent>
                            <w:p w14:paraId="20D4168F" w14:textId="22AF7871" w:rsidR="00B569AF" w:rsidRPr="007235E0" w:rsidRDefault="00B569AF">
                              <w:pPr>
                                <w:rPr>
                                  <w:rFonts w:ascii="Calibri" w:hAnsi="Calibri" w:cs="Calibri"/>
                                  <w:b/>
                                  <w:bCs/>
                                  <w:i/>
                                  <w:iCs/>
                                  <w:sz w:val="22"/>
                                  <w:szCs w:val="22"/>
                                </w:rPr>
                              </w:pPr>
                              <w:r w:rsidRPr="007235E0">
                                <w:rPr>
                                  <w:rFonts w:ascii="Calibri" w:hAnsi="Calibri" w:cs="Calibri"/>
                                  <w:b/>
                                  <w:bCs/>
                                  <w:i/>
                                  <w:iCs/>
                                  <w:sz w:val="22"/>
                                  <w:szCs w:val="22"/>
                                </w:rPr>
                                <w:t>Lessons learnt</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A55ED86" id="Group 32" o:spid="_x0000_s1027" style="position:absolute;margin-left:16.2pt;margin-top:8.85pt;width:515.2pt;height:273.8pt;z-index:251751424;mso-width-relative:margin" coordsize="65428,34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">
                <v:group id="Group 31" o:spid="_x0000_s1028" style="position:absolute;top:1479;width:65428;height:33295" coordsize="65428,3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">
                  <v:group id="Group 57" o:spid="_x0000_s1029" style="position:absolute;left:8623;width:48445;height:2000" coordsize="4844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">
                    <v:shapetype id="_x0000_t32" coordsize="21600,21600" o:spt="32" o:oned="t" path="m,l21600,21600e" filled="f">
                      <v:path arrowok="t" fillok="f" o:connecttype="none"/>
                      <o:lock v:ext="edit" shapetype="t"/>
                    </v:shapetype>
                    <v:shape id="Straight Arrow Connector 54" o:spid="_x0000_s1030" type="#_x0000_t32" style="position:absolute;left:101;top:25;width:0;height:19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" strokecolor="#156082 [3204]" strokeweight="1.5pt">
                      <v:stroke endarrow="block" joinstyle="miter"/>
                    </v:shape>
                    <v:shape id="Straight Arrow Connector 54" o:spid="_x0000_s1031" type="#_x0000_t32" style="position:absolute;left:19939;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" strokecolor="#77206d [2408]" strokeweight="1.5pt">
                      <v:stroke endarrow="block" joinstyle="miter"/>
                    </v:shape>
                    <v:line id="Straight Connector 55" o:spid="_x0000_s1032" style="position:absolute;visibility:visible;mso-wrap-style:square" from="48361,76" to="4836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" strokecolor="#77206d [2408]" strokeweight="1.5pt">
                      <v:stroke joinstyle="miter"/>
                    </v:line>
                    <v:line id="Straight Connector 56" o:spid="_x0000_s1033" style="position:absolute;flip:x y;visibility:visible;mso-wrap-style:square" from="0,25" to="4844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" strokecolor="#77206d [2408]" strokeweight="1.5pt">
                      <v:stroke joinstyle="miter"/>
                    </v:line>
                  </v:group>
                  <v:group id="Group 45" o:spid="_x0000_s1034" style="position:absolute;top:2060;width:17191;height:31234" coordsize="17191,3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">
                    <v:rect id="Rectangle 37" o:spid="_x0000_s1035" style="position:absolute;width:17191;height:31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" filled="f" strokecolor="black [3213]" strokeweight="1.5pt"/>
                    <v:group id="Group 43" o:spid="_x0000_s1036" style="position:absolute;left:488;top:183;width:16262;height:29831" coordorigin="427,-783" coordsize="15931,2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">
                      <v:shape id="Text Box 27" o:spid="_x0000_s1037" type="#_x0000_t202" style="position:absolute;left:427;top:-783;width:15931;height:8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" fillcolor="white [3201]" stroked="f" strokeweight=".5pt">
                        <v:textbox inset="1mm,,1mm">
                          <w:txbxContent>
                            <w:p w14:paraId="29708CAC" w14:textId="14BCF2C9" w:rsidR="00342C28" w:rsidRPr="00342C28" w:rsidRDefault="00342C28" w:rsidP="00194B5A">
                              <w:pPr>
                                <w:spacing w:after="0" w:line="240" w:lineRule="auto"/>
                                <w:rPr>
                                  <w:rFonts w:ascii="Calibri" w:hAnsi="Calibri" w:cs="Calibri"/>
                                  <w:sz w:val="22"/>
                                  <w:szCs w:val="22"/>
                                </w:rPr>
                              </w:pPr>
                              <w:r w:rsidRPr="00342C28">
                                <w:rPr>
                                  <w:rFonts w:ascii="Calibri" w:hAnsi="Calibri" w:cs="Calibri"/>
                                  <w:b/>
                                  <w:bCs/>
                                  <w:i/>
                                  <w:iCs/>
                                  <w:sz w:val="22"/>
                                  <w:szCs w:val="22"/>
                                </w:rPr>
                                <w:t>Authorising environment</w:t>
                              </w:r>
                            </w:p>
                            <w:p w14:paraId="4FA9376D" w14:textId="1CCD8D8C"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HESF</w:t>
                              </w:r>
                              <w:r>
                                <w:rPr>
                                  <w:rFonts w:ascii="Calibri" w:hAnsi="Calibri" w:cs="Calibri"/>
                                  <w:sz w:val="22"/>
                                  <w:szCs w:val="22"/>
                                </w:rPr>
                                <w:t>: standard statements</w:t>
                              </w:r>
                              <w:r w:rsidRPr="00342C28">
                                <w:rPr>
                                  <w:rFonts w:ascii="Calibri" w:hAnsi="Calibri" w:cs="Calibri"/>
                                  <w:sz w:val="22"/>
                                  <w:szCs w:val="22"/>
                                </w:rPr>
                                <w:t xml:space="preserve"> </w:t>
                              </w:r>
                            </w:p>
                            <w:p w14:paraId="29C4FD67" w14:textId="7B1106CC"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 xml:space="preserve">ATEC: </w:t>
                              </w:r>
                              <w:r w:rsidR="00EB1E5E">
                                <w:rPr>
                                  <w:rFonts w:ascii="Calibri" w:hAnsi="Calibri" w:cs="Calibri"/>
                                  <w:sz w:val="22"/>
                                  <w:szCs w:val="22"/>
                                </w:rPr>
                                <w:t xml:space="preserve">stds, </w:t>
                              </w:r>
                              <w:r w:rsidRPr="00342C28">
                                <w:rPr>
                                  <w:rFonts w:ascii="Calibri" w:hAnsi="Calibri" w:cs="Calibri"/>
                                  <w:sz w:val="22"/>
                                  <w:szCs w:val="22"/>
                                </w:rPr>
                                <w:t xml:space="preserve">monitor, </w:t>
                              </w:r>
                              <w:r w:rsidR="00EB1E5E">
                                <w:rPr>
                                  <w:rFonts w:ascii="Calibri" w:hAnsi="Calibri" w:cs="Calibri"/>
                                  <w:sz w:val="22"/>
                                  <w:szCs w:val="22"/>
                                </w:rPr>
                                <w:t>guide</w:t>
                              </w:r>
                            </w:p>
                            <w:p w14:paraId="3064047A" w14:textId="573EBA77" w:rsidR="00342C28" w:rsidRPr="00342C28" w:rsidRDefault="00342C28" w:rsidP="00194B5A">
                              <w:pPr>
                                <w:spacing w:after="0" w:line="240" w:lineRule="auto"/>
                                <w:rPr>
                                  <w:rFonts w:ascii="Calibri" w:hAnsi="Calibri" w:cs="Calibri"/>
                                  <w:sz w:val="22"/>
                                  <w:szCs w:val="22"/>
                                </w:rPr>
                              </w:pPr>
                              <w:r w:rsidRPr="00342C28">
                                <w:rPr>
                                  <w:rFonts w:ascii="Calibri" w:hAnsi="Calibri" w:cs="Calibri"/>
                                  <w:sz w:val="22"/>
                                  <w:szCs w:val="22"/>
                                </w:rPr>
                                <w:t>TEQSA: regulate</w:t>
                              </w:r>
                            </w:p>
                          </w:txbxContent>
                        </v:textbox>
                      </v:shape>
                      <v:group id="_x0000_s1038" style="position:absolute;left:1621;top:7395;width:13765;height:21652" coordorigin=",7396" coordsize="14503,2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">
                        <v:roundrect id="Rounded Rectangle 25" o:spid="_x0000_s1039" style="position:absolute;top:7396;width:14503;height:52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" fillcolor="#156082 [3204]" strokecolor="#030e13 [484]" strokeweight="1.5pt">
                          <v:stroke joinstyle="miter"/>
                          <v:textbox>
                            <w:txbxContent>
                              <w:p w14:paraId="65E73A53" w14:textId="6618BB82"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practice standards</w:t>
                                </w:r>
                                <w:r w:rsidR="00327E22">
                                  <w:rPr>
                                    <w:rFonts w:ascii="Calibri" w:hAnsi="Calibri" w:cs="Calibri"/>
                                    <w:sz w:val="21"/>
                                    <w:szCs w:val="21"/>
                                  </w:rPr>
                                  <w:t xml:space="preserve"> (new)</w:t>
                                </w:r>
                              </w:p>
                            </w:txbxContent>
                          </v:textbox>
                        </v:roundrect>
                        <v:roundrect id="Rounded Rectangle 25" o:spid="_x0000_s1040" style="position:absolute;top:15586;width:14503;height:52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" fillcolor="#156082 [3204]" strokecolor="#030e13 [484]" strokeweight="1.5pt">
                          <v:stroke joinstyle="miter"/>
                          <v:textbox>
                            <w:txbxContent>
                              <w:p w14:paraId="5A293C04" w14:textId="6635E132"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capability standards</w:t>
                                </w:r>
                                <w:r w:rsidR="00327E22">
                                  <w:rPr>
                                    <w:rFonts w:ascii="Calibri" w:hAnsi="Calibri" w:cs="Calibri"/>
                                    <w:sz w:val="21"/>
                                    <w:szCs w:val="21"/>
                                  </w:rPr>
                                  <w:t xml:space="preserve"> (amend)</w:t>
                                </w:r>
                              </w:p>
                            </w:txbxContent>
                          </v:textbox>
                        </v:roundrect>
                        <v:roundrect id="Rounded Rectangle 25" o:spid="_x0000_s1041" style="position:absolute;top:23776;width:14503;height:52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" fillcolor="#156082 [3204]" strokecolor="#030e13 [484]" strokeweight="1.5pt">
                          <v:stroke joinstyle="miter"/>
                          <v:textbox>
                            <w:txbxContent>
                              <w:p w14:paraId="08CAD87A" w14:textId="76ED45BA" w:rsidR="00342C28" w:rsidRPr="00C836FA" w:rsidRDefault="00342C28" w:rsidP="00342C28">
                                <w:pPr>
                                  <w:jc w:val="center"/>
                                  <w:rPr>
                                    <w:rFonts w:ascii="Calibri" w:hAnsi="Calibri" w:cs="Calibri"/>
                                    <w:sz w:val="21"/>
                                    <w:szCs w:val="21"/>
                                  </w:rPr>
                                </w:pPr>
                                <w:r w:rsidRPr="00C836FA">
                                  <w:rPr>
                                    <w:rFonts w:ascii="Calibri" w:hAnsi="Calibri" w:cs="Calibri"/>
                                    <w:sz w:val="21"/>
                                    <w:szCs w:val="21"/>
                                  </w:rPr>
                                  <w:t>Teaching governance standards</w:t>
                                </w:r>
                                <w:r w:rsidR="00327E22">
                                  <w:rPr>
                                    <w:rFonts w:ascii="Calibri" w:hAnsi="Calibri" w:cs="Calibri"/>
                                    <w:sz w:val="21"/>
                                    <w:szCs w:val="21"/>
                                  </w:rPr>
                                  <w:t xml:space="preserve"> (amend)</w:t>
                                </w:r>
                              </w:p>
                            </w:txbxContent>
                          </v:textbox>
                        </v:roundrect>
                      </v:group>
                    </v:group>
                  </v:group>
                  <v:group id="Group 50" o:spid="_x0000_s1042" style="position:absolute;left:47909;top:1996;width:17519;height:31234" coordsize="17519,3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">
                    <v:rect id="Rectangle 37" o:spid="_x0000_s1043" style="position:absolute;width:17519;height:31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" filled="f" strokecolor="#030e13 [484]" strokeweight="1.5pt"/>
                    <v:group id="Group 49" o:spid="_x0000_s1044" style="position:absolute;left:794;top:529;width:15964;height:29865" coordorigin=",-502" coordsize="15963,29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">
                      <v:shape id="Text Box 27" o:spid="_x0000_s1045" type="#_x0000_t202" style="position:absolute;top:-502;width:15963;height: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" fillcolor="white [3201]" stroked="f" strokeweight=".5pt">
                        <v:textbox>
                          <w:txbxContent>
                            <w:p w14:paraId="385E0FAC" w14:textId="5B199C48" w:rsidR="009E48B7" w:rsidRDefault="009E48B7" w:rsidP="009E48B7">
                              <w:pPr>
                                <w:spacing w:after="0" w:line="240" w:lineRule="auto"/>
                                <w:rPr>
                                  <w:rFonts w:ascii="Calibri" w:hAnsi="Calibri" w:cs="Calibri"/>
                                  <w:b/>
                                  <w:bCs/>
                                  <w:i/>
                                  <w:iCs/>
                                  <w:sz w:val="22"/>
                                  <w:szCs w:val="22"/>
                                </w:rPr>
                              </w:pPr>
                              <w:r>
                                <w:rPr>
                                  <w:rFonts w:ascii="Calibri" w:hAnsi="Calibri" w:cs="Calibri"/>
                                  <w:b/>
                                  <w:bCs/>
                                  <w:i/>
                                  <w:iCs/>
                                  <w:sz w:val="22"/>
                                  <w:szCs w:val="22"/>
                                </w:rPr>
                                <w:t>Accountability</w:t>
                              </w:r>
                            </w:p>
                            <w:p w14:paraId="0B8C107B" w14:textId="52B8FA61" w:rsidR="009E48B7" w:rsidRPr="00342C28" w:rsidRDefault="00327E22" w:rsidP="009E48B7">
                              <w:pPr>
                                <w:spacing w:after="0" w:line="240" w:lineRule="auto"/>
                                <w:rPr>
                                  <w:rFonts w:ascii="Calibri" w:hAnsi="Calibri" w:cs="Calibri"/>
                                  <w:sz w:val="22"/>
                                  <w:szCs w:val="22"/>
                                </w:rPr>
                              </w:pPr>
                              <w:r>
                                <w:rPr>
                                  <w:rFonts w:ascii="Calibri" w:hAnsi="Calibri" w:cs="Calibri"/>
                                  <w:sz w:val="22"/>
                                  <w:szCs w:val="22"/>
                                </w:rPr>
                                <w:t>Use</w:t>
                              </w:r>
                              <w:r w:rsidR="00C836FA">
                                <w:rPr>
                                  <w:rFonts w:ascii="Calibri" w:hAnsi="Calibri" w:cs="Calibri"/>
                                  <w:sz w:val="22"/>
                                  <w:szCs w:val="22"/>
                                </w:rPr>
                                <w:t xml:space="preserve"> existing governance mechanisms and cycles</w:t>
                              </w:r>
                            </w:p>
                          </w:txbxContent>
                        </v:textbox>
                      </v:shape>
                      <v:group id="Group 35" o:spid="_x0000_s1046" style="position:absolute;left:90;top:7395;width:15846;height:21966" coordorigin="263,7395" coordsize="15849,21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">
                        <v:roundrect id="Rounded Rectangle 25" o:spid="_x0000_s1047" style="position:absolute;left:343;top:13517;width:15770;height:71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" fillcolor="#d35dc6 [2168]" strokecolor="#a02b93 [3208]" strokeweight="1pt">
                          <v:fill color2="#ca3bba [2616]" rotate="t" colors="0 #d09fc8;.5 #c692be;1 #c17eb6" focus="100%" type="gradient">
                            <o:fill v:ext="view" type="gradientUnscaled"/>
                          </v:fill>
                          <v:stroke joinstyle="miter"/>
                          <v:textbox>
                            <w:txbxContent>
                              <w:p w14:paraId="6D5A770C" w14:textId="51FC37F1" w:rsidR="009E48B7" w:rsidRPr="00C836FA" w:rsidRDefault="009E48B7" w:rsidP="009E48B7">
                                <w:pPr>
                                  <w:jc w:val="center"/>
                                  <w:rPr>
                                    <w:rFonts w:ascii="Calibri" w:hAnsi="Calibri" w:cs="Calibri"/>
                                    <w:sz w:val="21"/>
                                    <w:szCs w:val="21"/>
                                  </w:rPr>
                                </w:pPr>
                                <w:r w:rsidRPr="00C836FA">
                                  <w:rPr>
                                    <w:rFonts w:ascii="Calibri" w:hAnsi="Calibri" w:cs="Calibri"/>
                                    <w:sz w:val="21"/>
                                    <w:szCs w:val="21"/>
                                  </w:rPr>
                                  <w:t>Teaching quality targets  + performance in annual compacts</w:t>
                                </w:r>
                                <w:r w:rsidR="007235E0">
                                  <w:rPr>
                                    <w:rFonts w:ascii="Calibri" w:hAnsi="Calibri" w:cs="Calibri"/>
                                    <w:sz w:val="21"/>
                                    <w:szCs w:val="21"/>
                                    <w:vertAlign w:val="superscript"/>
                                  </w:rPr>
                                  <w:t>4</w:t>
                                </w:r>
                              </w:p>
                            </w:txbxContent>
                          </v:textbox>
                        </v:roundrect>
                        <v:roundrect id="Rounded Rectangle 25" o:spid="_x0000_s1048" style="position:absolute;left:343;top:21389;width:15688;height:79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" fillcolor="#a02b93 [3208]" strokecolor="#170615 [488]" strokeweight="1.5pt">
                          <v:stroke joinstyle="miter"/>
                          <v:textbox>
                            <w:txbxContent>
                              <w:p w14:paraId="0F5F8010" w14:textId="0EE7BEEF" w:rsidR="009E48B7" w:rsidRPr="00C836FA" w:rsidRDefault="009E48B7" w:rsidP="009E48B7">
                                <w:pPr>
                                  <w:jc w:val="center"/>
                                  <w:rPr>
                                    <w:rFonts w:ascii="Calibri" w:hAnsi="Calibri" w:cs="Calibri"/>
                                    <w:sz w:val="21"/>
                                    <w:szCs w:val="21"/>
                                  </w:rPr>
                                </w:pPr>
                                <w:r w:rsidRPr="00C836FA">
                                  <w:rPr>
                                    <w:rFonts w:ascii="Calibri" w:hAnsi="Calibri" w:cs="Calibri"/>
                                    <w:sz w:val="21"/>
                                    <w:szCs w:val="21"/>
                                  </w:rPr>
                                  <w:t>Meeting teaching quality standards for TEQSA re</w:t>
                                </w:r>
                                <w:r w:rsidR="00625DE0">
                                  <w:rPr>
                                    <w:rFonts w:ascii="Calibri" w:hAnsi="Calibri" w:cs="Calibri"/>
                                    <w:sz w:val="21"/>
                                    <w:szCs w:val="21"/>
                                  </w:rPr>
                                  <w:t>-re</w:t>
                                </w:r>
                                <w:r w:rsidRPr="00C836FA">
                                  <w:rPr>
                                    <w:rFonts w:ascii="Calibri" w:hAnsi="Calibri" w:cs="Calibri"/>
                                    <w:sz w:val="21"/>
                                    <w:szCs w:val="21"/>
                                  </w:rPr>
                                  <w:t>gistration</w:t>
                                </w:r>
                              </w:p>
                            </w:txbxContent>
                          </v:textbox>
                        </v:roundrect>
                        <v:roundrect id="Rounded Rectangle 25" o:spid="_x0000_s1049" style="position:absolute;left:263;top:7395;width:15688;height:53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" fillcolor="#a02b93 [3208]" strokecolor="#170615 [488]" strokeweight="1.5pt">
                          <v:stroke joinstyle="miter"/>
                          <v:textbox>
                            <w:txbxContent>
                              <w:p w14:paraId="1BF93B8B" w14:textId="1A0D7957" w:rsidR="009E48B7" w:rsidRPr="00C836FA" w:rsidRDefault="009E48B7" w:rsidP="009E48B7">
                                <w:pPr>
                                  <w:jc w:val="center"/>
                                  <w:rPr>
                                    <w:rFonts w:ascii="Calibri" w:hAnsi="Calibri" w:cs="Calibri"/>
                                    <w:sz w:val="21"/>
                                    <w:szCs w:val="21"/>
                                  </w:rPr>
                                </w:pPr>
                                <w:r w:rsidRPr="00C836FA">
                                  <w:rPr>
                                    <w:rFonts w:ascii="Calibri" w:hAnsi="Calibri" w:cs="Calibri"/>
                                    <w:sz w:val="21"/>
                                    <w:szCs w:val="21"/>
                                  </w:rPr>
                                  <w:t>Institutional monitoring</w:t>
                                </w:r>
                                <w:r w:rsidR="00E13776">
                                  <w:rPr>
                                    <w:rFonts w:ascii="Calibri" w:hAnsi="Calibri" w:cs="Calibri"/>
                                    <w:sz w:val="21"/>
                                    <w:szCs w:val="21"/>
                                  </w:rPr>
                                  <w:t xml:space="preserve"> of teaching quality</w:t>
                                </w:r>
                                <w:r w:rsidRPr="00C836FA">
                                  <w:rPr>
                                    <w:rFonts w:ascii="Calibri" w:hAnsi="Calibri" w:cs="Calibri"/>
                                    <w:sz w:val="21"/>
                                    <w:szCs w:val="21"/>
                                  </w:rPr>
                                  <w:t xml:space="preserve"> </w:t>
                                </w:r>
                              </w:p>
                            </w:txbxContent>
                          </v:textbox>
                        </v:roundrect>
                      </v:group>
                    </v:group>
                  </v:group>
                  <v:group id="Group 48" o:spid="_x0000_s1050" style="position:absolute;left:20348;top:1996;width:16614;height:31235" coordsize="16614,3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">
                    <v:rect id="Rectangle 37" o:spid="_x0000_s1051" style="position:absolute;width:16614;height:31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" filled="f" strokecolor="#030e13 [484]" strokeweight="1.5pt"/>
                    <v:group id="Group 47" o:spid="_x0000_s1052" style="position:absolute;left:426;top:470;width:15928;height:29635" coordorigin=",-672" coordsize="15928,2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">
                      <v:shape id="Text Box 27" o:spid="_x0000_s1053" type="#_x0000_t202" style="position:absolute;top:-672;width:15928;height:7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" fillcolor="white [3201]" stroked="f" strokeweight=".5pt">
                        <v:textbox>
                          <w:txbxContent>
                            <w:p w14:paraId="59BE4468" w14:textId="27F038EC" w:rsidR="00342C28" w:rsidRPr="00C836FA" w:rsidRDefault="00E55C84" w:rsidP="00342C28">
                              <w:pPr>
                                <w:spacing w:after="0" w:line="240" w:lineRule="auto"/>
                                <w:rPr>
                                  <w:rFonts w:ascii="Calibri" w:hAnsi="Calibri" w:cs="Calibri"/>
                                  <w:sz w:val="22"/>
                                  <w:szCs w:val="22"/>
                                </w:rPr>
                              </w:pPr>
                              <w:r>
                                <w:rPr>
                                  <w:rFonts w:ascii="Calibri" w:hAnsi="Calibri" w:cs="Calibri"/>
                                  <w:b/>
                                  <w:bCs/>
                                  <w:i/>
                                  <w:iCs/>
                                  <w:sz w:val="22"/>
                                  <w:szCs w:val="22"/>
                                </w:rPr>
                                <w:t>Guides</w:t>
                              </w:r>
                            </w:p>
                            <w:p w14:paraId="305AC70B" w14:textId="1C533816" w:rsidR="00342C28" w:rsidRPr="00C836FA" w:rsidRDefault="009E48B7" w:rsidP="00342C28">
                              <w:pPr>
                                <w:spacing w:after="0" w:line="240" w:lineRule="auto"/>
                                <w:rPr>
                                  <w:rFonts w:ascii="Calibri" w:hAnsi="Calibri" w:cs="Calibri"/>
                                  <w:sz w:val="22"/>
                                  <w:szCs w:val="22"/>
                                </w:rPr>
                              </w:pPr>
                              <w:r w:rsidRPr="00C836FA">
                                <w:rPr>
                                  <w:rFonts w:ascii="Calibri" w:hAnsi="Calibri" w:cs="Calibri"/>
                                  <w:sz w:val="22"/>
                                  <w:szCs w:val="22"/>
                                </w:rPr>
                                <w:t xml:space="preserve">Guidance for institutions </w:t>
                              </w:r>
                              <w:r w:rsidR="00D57E69">
                                <w:rPr>
                                  <w:rFonts w:ascii="Calibri" w:hAnsi="Calibri" w:cs="Calibri"/>
                                  <w:sz w:val="22"/>
                                  <w:szCs w:val="22"/>
                                </w:rPr>
                                <w:t>from</w:t>
                              </w:r>
                              <w:r w:rsidRPr="00C836FA">
                                <w:rPr>
                                  <w:rFonts w:ascii="Calibri" w:hAnsi="Calibri" w:cs="Calibri"/>
                                  <w:sz w:val="22"/>
                                  <w:szCs w:val="22"/>
                                </w:rPr>
                                <w:t xml:space="preserve"> </w:t>
                              </w:r>
                              <w:r w:rsidRPr="00EB1E5E">
                                <w:rPr>
                                  <w:rFonts w:ascii="Calibri" w:hAnsi="Calibri" w:cs="Calibri"/>
                                  <w:sz w:val="22"/>
                                  <w:szCs w:val="22"/>
                                </w:rPr>
                                <w:t xml:space="preserve">ATEC </w:t>
                              </w:r>
                            </w:p>
                          </w:txbxContent>
                        </v:textbox>
                      </v:shape>
                      <v:group id="Group 46" o:spid="_x0000_s1054" style="position:absolute;left:753;top:7395;width:14497;height:21567" coordorigin=",7395" coordsize="14497,2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">
                        <v:roundrect id="Rounded Rectangle 25" o:spid="_x0000_s1055" style="position:absolute;top:7395;width:14497;height:52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" fillcolor="#0f9ed5 [3207]" strokecolor="#02171f [487]" strokeweight="1.5pt">
                          <v:stroke joinstyle="miter"/>
                          <v:textbox>
                            <w:txbxContent>
                              <w:p w14:paraId="028CFB28" w14:textId="5B2A1FC4" w:rsidR="00342C28" w:rsidRPr="00194B5A" w:rsidRDefault="00342C28" w:rsidP="00342C28">
                                <w:pPr>
                                  <w:jc w:val="center"/>
                                  <w:rPr>
                                    <w:rFonts w:ascii="Calibri" w:hAnsi="Calibri" w:cs="Calibri"/>
                                    <w:color w:val="FFFFFF" w:themeColor="background1"/>
                                    <w:sz w:val="21"/>
                                    <w:szCs w:val="21"/>
                                  </w:rPr>
                                </w:pPr>
                                <w:r w:rsidRPr="00194B5A">
                                  <w:rPr>
                                    <w:rFonts w:ascii="Calibri" w:hAnsi="Calibri" w:cs="Calibri"/>
                                    <w:color w:val="FFFFFF" w:themeColor="background1"/>
                                    <w:sz w:val="21"/>
                                    <w:szCs w:val="21"/>
                                  </w:rPr>
                                  <w:t>Good teaching descript</w:t>
                                </w:r>
                                <w:r w:rsidR="00C44DBF">
                                  <w:rPr>
                                    <w:rFonts w:ascii="Calibri" w:hAnsi="Calibri" w:cs="Calibri"/>
                                    <w:color w:val="FFFFFF" w:themeColor="background1"/>
                                    <w:sz w:val="21"/>
                                    <w:szCs w:val="21"/>
                                  </w:rPr>
                                  <w:t>ors</w:t>
                                </w:r>
                              </w:p>
                            </w:txbxContent>
                          </v:textbox>
                        </v:roundrect>
                        <v:roundrect id="Rounded Rectangle 25" o:spid="_x0000_s1056" style="position:absolute;top:15543;width:14497;height:52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" fillcolor="#0f9ed5 [3207]" strokecolor="#02171f [487]" strokeweight="1.5pt">
                          <v:stroke joinstyle="miter"/>
                          <v:textbox>
                            <w:txbxContent>
                              <w:p w14:paraId="62F7DA9C" w14:textId="2E3ECE6F" w:rsidR="00342C28" w:rsidRPr="00194B5A" w:rsidRDefault="0090776C" w:rsidP="00342C28">
                                <w:pPr>
                                  <w:jc w:val="center"/>
                                  <w:rPr>
                                    <w:rFonts w:ascii="Calibri" w:hAnsi="Calibri" w:cs="Calibri"/>
                                    <w:color w:val="FFFFFF" w:themeColor="background1"/>
                                    <w:sz w:val="21"/>
                                    <w:szCs w:val="21"/>
                                  </w:rPr>
                                </w:pPr>
                                <w:r>
                                  <w:rPr>
                                    <w:rFonts w:ascii="Calibri" w:hAnsi="Calibri" w:cs="Calibri"/>
                                    <w:color w:val="FFFFFF" w:themeColor="background1"/>
                                    <w:sz w:val="21"/>
                                    <w:szCs w:val="21"/>
                                  </w:rPr>
                                  <w:t>Evidence: t</w:t>
                                </w:r>
                                <w:r w:rsidR="00342C28" w:rsidRPr="00194B5A">
                                  <w:rPr>
                                    <w:rFonts w:ascii="Calibri" w:hAnsi="Calibri" w:cs="Calibri"/>
                                    <w:color w:val="FFFFFF" w:themeColor="background1"/>
                                    <w:sz w:val="21"/>
                                    <w:szCs w:val="21"/>
                                  </w:rPr>
                                  <w:t>eaching quality indicators</w:t>
                                </w:r>
                                <w:r w:rsidR="00342C28" w:rsidRPr="00194B5A">
                                  <w:rPr>
                                    <w:noProof/>
                                    <w:color w:val="FFFFFF" w:themeColor="background1"/>
                                    <w:sz w:val="21"/>
                                    <w:szCs w:val="21"/>
                                  </w:rPr>
                                  <w:drawing>
                                    <wp:inline distT="0" distB="0" distL="0" distR="0" wp14:anchorId="46ABDE45" wp14:editId="4A7AD542">
                                      <wp:extent cx="984885" cy="365125"/>
                                      <wp:effectExtent l="0" t="0" r="5715" b="3175"/>
                                      <wp:docPr id="1185670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52366" name=""/>
                                              <pic:cNvPicPr/>
                                            </pic:nvPicPr>
                                            <pic:blipFill>
                                              <a:blip r:embed="rId8"/>
                                              <a:stretch>
                                                <a:fillRect/>
                                              </a:stretch>
                                            </pic:blipFill>
                                            <pic:spPr>
                                              <a:xfrm>
                                                <a:off x="0" y="0"/>
                                                <a:ext cx="984885" cy="365125"/>
                                              </a:xfrm>
                                              <a:prstGeom prst="rect">
                                                <a:avLst/>
                                              </a:prstGeom>
                                            </pic:spPr>
                                          </pic:pic>
                                        </a:graphicData>
                                      </a:graphic>
                                    </wp:inline>
                                  </w:drawing>
                                </w:r>
                              </w:p>
                            </w:txbxContent>
                          </v:textbox>
                        </v:roundrect>
                        <v:roundrect id="Rounded Rectangle 25" o:spid="_x0000_s1057" style="position:absolute;top:23692;width:14497;height:52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" fillcolor="#0f9ed5 [3207]" strokecolor="#02171f [487]" strokeweight="1.5pt">
                          <v:stroke joinstyle="miter"/>
                          <v:textbox>
                            <w:txbxContent>
                              <w:p w14:paraId="1376BD80" w14:textId="245D68C8" w:rsidR="00342C28" w:rsidRPr="00194B5A" w:rsidRDefault="002B718A" w:rsidP="00342C28">
                                <w:pPr>
                                  <w:jc w:val="center"/>
                                  <w:rPr>
                                    <w:rFonts w:ascii="Calibri" w:hAnsi="Calibri" w:cs="Calibri"/>
                                    <w:color w:val="FFFFFF" w:themeColor="background1"/>
                                    <w:sz w:val="21"/>
                                    <w:szCs w:val="21"/>
                                  </w:rPr>
                                </w:pPr>
                                <w:r>
                                  <w:rPr>
                                    <w:rFonts w:ascii="Calibri" w:hAnsi="Calibri" w:cs="Calibri"/>
                                    <w:color w:val="FFFFFF" w:themeColor="background1"/>
                                    <w:sz w:val="21"/>
                                    <w:szCs w:val="21"/>
                                  </w:rPr>
                                  <w:t xml:space="preserve">HE </w:t>
                                </w:r>
                                <w:r w:rsidR="003F4792">
                                  <w:rPr>
                                    <w:rFonts w:ascii="Calibri" w:hAnsi="Calibri" w:cs="Calibri"/>
                                    <w:color w:val="FFFFFF" w:themeColor="background1"/>
                                    <w:sz w:val="21"/>
                                    <w:szCs w:val="21"/>
                                  </w:rPr>
                                  <w:t>P</w:t>
                                </w:r>
                                <w:r>
                                  <w:rPr>
                                    <w:rFonts w:ascii="Calibri" w:hAnsi="Calibri" w:cs="Calibri"/>
                                    <w:color w:val="FFFFFF" w:themeColor="background1"/>
                                    <w:sz w:val="21"/>
                                    <w:szCs w:val="21"/>
                                  </w:rPr>
                                  <w:t xml:space="preserve">rofessional </w:t>
                                </w:r>
                                <w:r w:rsidRPr="00194B5A">
                                  <w:rPr>
                                    <w:rFonts w:ascii="Calibri" w:hAnsi="Calibri" w:cs="Calibri"/>
                                    <w:color w:val="FFFFFF" w:themeColor="background1"/>
                                    <w:sz w:val="21"/>
                                    <w:szCs w:val="21"/>
                                  </w:rPr>
                                  <w:t xml:space="preserve"> </w:t>
                                </w:r>
                                <w:r w:rsidR="005C5F1A">
                                  <w:rPr>
                                    <w:rFonts w:ascii="Calibri" w:hAnsi="Calibri" w:cs="Calibri"/>
                                    <w:color w:val="FFFFFF" w:themeColor="background1"/>
                                    <w:sz w:val="21"/>
                                    <w:szCs w:val="21"/>
                                  </w:rPr>
                                  <w:t>Learning</w:t>
                                </w:r>
                                <w:r>
                                  <w:rPr>
                                    <w:rFonts w:ascii="Calibri" w:hAnsi="Calibri" w:cs="Calibri"/>
                                    <w:color w:val="FFFFFF" w:themeColor="background1"/>
                                    <w:sz w:val="21"/>
                                    <w:szCs w:val="21"/>
                                  </w:rPr>
                                  <w:t xml:space="preserve"> </w:t>
                                </w:r>
                                <w:r w:rsidR="003F4792">
                                  <w:rPr>
                                    <w:rFonts w:ascii="Calibri" w:hAnsi="Calibri" w:cs="Calibri"/>
                                    <w:color w:val="FFFFFF" w:themeColor="background1"/>
                                    <w:sz w:val="21"/>
                                    <w:szCs w:val="21"/>
                                  </w:rPr>
                                  <w:t>G</w:t>
                                </w:r>
                                <w:r>
                                  <w:rPr>
                                    <w:rFonts w:ascii="Calibri" w:hAnsi="Calibri" w:cs="Calibri"/>
                                    <w:color w:val="FFFFFF" w:themeColor="background1"/>
                                    <w:sz w:val="21"/>
                                    <w:szCs w:val="21"/>
                                  </w:rPr>
                                  <w:t>uide</w:t>
                                </w:r>
                              </w:p>
                            </w:txbxContent>
                          </v:textbox>
                        </v:roundrect>
                      </v:group>
                    </v:group>
                  </v:group>
                  <v:rect id="Rounded Rectangle 34" o:spid="_x0000_s1058" style="position:absolute;left:39795;top:2060;width:4959;height:31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" fillcolor="#4ea72e [3209]" strokecolor="#0b1807 [489]" strokeweight="1.5pt">
                    <v:textbox style="layout-flow:vertical;mso-layout-flow-alt:bottom-to-top">
                      <w:txbxContent>
                        <w:p w14:paraId="2D12CAD7" w14:textId="6A6E2A19" w:rsidR="00C836FA" w:rsidRDefault="00C836FA" w:rsidP="00C836FA">
                          <w:pPr>
                            <w:jc w:val="center"/>
                          </w:pPr>
                          <w:r>
                            <w:t>Teaching</w:t>
                          </w:r>
                          <w:r w:rsidR="00327E22">
                            <w:t xml:space="preserve"> practice:</w:t>
                          </w:r>
                          <w:r>
                            <w:t xml:space="preserve"> design</w:t>
                          </w:r>
                          <w:r w:rsidR="00625DE0">
                            <w:t xml:space="preserve">, </w:t>
                          </w:r>
                          <w:r>
                            <w:t>delivery</w:t>
                          </w:r>
                          <w:r w:rsidR="00C861E5">
                            <w:t>, PD</w:t>
                          </w:r>
                        </w:p>
                      </w:txbxContent>
                    </v:textbox>
                  </v:rect>
                  <v:shape id="Straight Arrow Connector 29" o:spid="_x0000_s1059" type="#_x0000_t32" style="position:absolute;left:17195;top:17572;width:3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" strokecolor="#156082 [3204]" strokeweight="1.5pt">
                    <v:stroke startarrow="block" endarrow="block" joinstyle="miter"/>
                  </v:shape>
                  <v:shape id="Straight Arrow Connector 29" o:spid="_x0000_s1060" type="#_x0000_t32" style="position:absolute;left:44755;top:17572;width:32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" strokecolor="#156082 [3204]" strokeweight="1.5pt">
                    <v:stroke startarrow="block" endarrow="block" joinstyle="miter"/>
                  </v:shape>
                  <v:shape id="Straight Arrow Connector 30" o:spid="_x0000_s1061" type="#_x0000_t32" style="position:absolute;left:37028;top:17572;width:28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" strokecolor="#156082 [3204]" strokeweight="1.5pt">
                    <v:stroke endarrow="block" joinstyle="miter"/>
                  </v:shape>
                </v:group>
                <v:shape id="Text Box 31" o:spid="_x0000_s1062" type="#_x0000_t202" style="position:absolute;left:37028;width:9065;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" fillcolor="white [3201]" stroked="f" strokeweight=".5pt">
                  <v:textbox inset="1mm,,1mm">
                    <w:txbxContent>
                      <w:p w14:paraId="20D4168F" w14:textId="22AF7871" w:rsidR="00B569AF" w:rsidRPr="007235E0" w:rsidRDefault="00B569AF">
                        <w:pPr>
                          <w:rPr>
                            <w:rFonts w:ascii="Calibri" w:hAnsi="Calibri" w:cs="Calibri"/>
                            <w:b/>
                            <w:bCs/>
                            <w:i/>
                            <w:iCs/>
                            <w:sz w:val="22"/>
                            <w:szCs w:val="22"/>
                          </w:rPr>
                        </w:pPr>
                        <w:r w:rsidRPr="007235E0">
                          <w:rPr>
                            <w:rFonts w:ascii="Calibri" w:hAnsi="Calibri" w:cs="Calibri"/>
                            <w:b/>
                            <w:bCs/>
                            <w:i/>
                            <w:iCs/>
                            <w:sz w:val="22"/>
                            <w:szCs w:val="22"/>
                          </w:rPr>
                          <w:t>Lessons learnt</w:t>
                        </w:r>
                      </w:p>
                    </w:txbxContent>
                  </v:textbox>
                </v:shape>
              </v:group>
            </w:pict>
          </mc:Fallback>
        </mc:AlternateContent>
      </w:r>
      <w:r w:rsidR="00777B4C" w:rsidRPr="002105E7">
        <w:rPr>
          <w:rFonts w:ascii="Arial" w:hAnsi="Arial" w:cs="Arial"/>
          <w:sz w:val="20"/>
          <w:szCs w:val="20"/>
        </w:rPr>
        <w:t xml:space="preserve">Fig 1: </w:t>
      </w:r>
      <w:r w:rsidR="00D144BA" w:rsidRPr="00D144BA">
        <w:rPr>
          <w:rFonts w:ascii="Arial" w:hAnsi="Arial" w:cs="Arial"/>
          <w:i/>
          <w:iCs/>
          <w:sz w:val="20"/>
          <w:szCs w:val="20"/>
        </w:rPr>
        <w:t xml:space="preserve">Professional Practice </w:t>
      </w:r>
      <w:r w:rsidR="00D144BA">
        <w:rPr>
          <w:rFonts w:ascii="Arial" w:hAnsi="Arial" w:cs="Arial"/>
          <w:i/>
          <w:iCs/>
          <w:sz w:val="20"/>
          <w:szCs w:val="20"/>
        </w:rPr>
        <w:t xml:space="preserve">Action </w:t>
      </w:r>
      <w:r w:rsidR="00657B54">
        <w:rPr>
          <w:rFonts w:ascii="Arial" w:hAnsi="Arial" w:cs="Arial"/>
          <w:i/>
          <w:iCs/>
          <w:sz w:val="20"/>
          <w:szCs w:val="20"/>
        </w:rPr>
        <w:t>Plan</w:t>
      </w:r>
    </w:p>
    <w:p w14:paraId="67515619" w14:textId="72F0517C" w:rsidR="00153FBB" w:rsidRDefault="00153FBB" w:rsidP="002105E7">
      <w:pPr>
        <w:spacing w:afterLines="80" w:after="192" w:line="264" w:lineRule="auto"/>
        <w:rPr>
          <w:rFonts w:ascii="Arial" w:hAnsi="Arial" w:cs="Arial"/>
          <w:sz w:val="20"/>
          <w:szCs w:val="20"/>
        </w:rPr>
      </w:pPr>
    </w:p>
    <w:p w14:paraId="40D65738" w14:textId="07D9046F" w:rsidR="00153FBB" w:rsidRDefault="00153FBB" w:rsidP="002105E7">
      <w:pPr>
        <w:spacing w:afterLines="80" w:after="192" w:line="264" w:lineRule="auto"/>
        <w:rPr>
          <w:rFonts w:ascii="Arial" w:hAnsi="Arial" w:cs="Arial"/>
          <w:sz w:val="20"/>
          <w:szCs w:val="20"/>
        </w:rPr>
      </w:pPr>
    </w:p>
    <w:p w14:paraId="2865132C" w14:textId="77777777" w:rsidR="00153FBB" w:rsidRDefault="00153FBB" w:rsidP="002105E7">
      <w:pPr>
        <w:spacing w:afterLines="80" w:after="192" w:line="264" w:lineRule="auto"/>
        <w:rPr>
          <w:rFonts w:ascii="Arial" w:hAnsi="Arial" w:cs="Arial"/>
          <w:sz w:val="20"/>
          <w:szCs w:val="20"/>
        </w:rPr>
      </w:pPr>
    </w:p>
    <w:p w14:paraId="52A29F28" w14:textId="77777777" w:rsidR="00153FBB" w:rsidRDefault="00153FBB" w:rsidP="002105E7">
      <w:pPr>
        <w:spacing w:afterLines="80" w:after="192" w:line="264" w:lineRule="auto"/>
        <w:rPr>
          <w:rFonts w:ascii="Arial" w:hAnsi="Arial" w:cs="Arial"/>
          <w:sz w:val="20"/>
          <w:szCs w:val="20"/>
        </w:rPr>
      </w:pPr>
    </w:p>
    <w:p w14:paraId="5228F9BF" w14:textId="77777777" w:rsidR="00153FBB" w:rsidRPr="002105E7" w:rsidRDefault="00153FBB" w:rsidP="002105E7">
      <w:pPr>
        <w:spacing w:afterLines="80" w:after="192" w:line="264" w:lineRule="auto"/>
        <w:rPr>
          <w:rFonts w:ascii="Arial" w:hAnsi="Arial" w:cs="Arial"/>
          <w:sz w:val="20"/>
          <w:szCs w:val="20"/>
        </w:rPr>
      </w:pPr>
    </w:p>
    <w:p w14:paraId="549F30E9" w14:textId="1D154E9F" w:rsidR="005D6CA7" w:rsidRPr="002105E7" w:rsidRDefault="005D6CA7" w:rsidP="002105E7">
      <w:pPr>
        <w:spacing w:afterLines="80" w:after="192" w:line="264" w:lineRule="auto"/>
        <w:rPr>
          <w:rFonts w:ascii="Arial" w:hAnsi="Arial" w:cs="Arial"/>
          <w:sz w:val="20"/>
          <w:szCs w:val="20"/>
        </w:rPr>
      </w:pPr>
    </w:p>
    <w:p w14:paraId="5D7682C1" w14:textId="2D2F1446" w:rsidR="005D6CA7" w:rsidRPr="002105E7" w:rsidRDefault="005D6CA7" w:rsidP="002105E7">
      <w:pPr>
        <w:spacing w:afterLines="80" w:after="192" w:line="264" w:lineRule="auto"/>
        <w:rPr>
          <w:rFonts w:ascii="Arial" w:hAnsi="Arial" w:cs="Arial"/>
          <w:sz w:val="20"/>
          <w:szCs w:val="20"/>
        </w:rPr>
      </w:pPr>
    </w:p>
    <w:p w14:paraId="0F36D08D" w14:textId="24F48891" w:rsidR="005D6CA7" w:rsidRPr="002105E7" w:rsidRDefault="005D6CA7" w:rsidP="002105E7">
      <w:pPr>
        <w:spacing w:afterLines="80" w:after="192" w:line="264" w:lineRule="auto"/>
        <w:rPr>
          <w:rFonts w:ascii="Arial" w:hAnsi="Arial" w:cs="Arial"/>
          <w:sz w:val="20"/>
          <w:szCs w:val="20"/>
        </w:rPr>
      </w:pPr>
    </w:p>
    <w:p w14:paraId="166EAE19" w14:textId="26586D5E" w:rsidR="005D6CA7" w:rsidRPr="002105E7" w:rsidRDefault="005D6CA7" w:rsidP="002105E7">
      <w:pPr>
        <w:spacing w:afterLines="80" w:after="192" w:line="264" w:lineRule="auto"/>
        <w:rPr>
          <w:rFonts w:ascii="Arial" w:hAnsi="Arial" w:cs="Arial"/>
          <w:sz w:val="20"/>
          <w:szCs w:val="20"/>
        </w:rPr>
      </w:pPr>
    </w:p>
    <w:p w14:paraId="076CBBBA" w14:textId="0549D7B7" w:rsidR="005D6CA7" w:rsidRPr="002105E7" w:rsidRDefault="005D6CA7" w:rsidP="002105E7">
      <w:pPr>
        <w:spacing w:afterLines="80" w:after="192" w:line="264" w:lineRule="auto"/>
        <w:rPr>
          <w:rFonts w:ascii="Arial" w:hAnsi="Arial" w:cs="Arial"/>
          <w:sz w:val="20"/>
          <w:szCs w:val="20"/>
        </w:rPr>
      </w:pPr>
    </w:p>
    <w:p w14:paraId="1EA7110D" w14:textId="6E624D03" w:rsidR="005D6CA7" w:rsidRPr="002105E7" w:rsidRDefault="005D6CA7" w:rsidP="002105E7">
      <w:pPr>
        <w:spacing w:afterLines="80" w:after="192" w:line="264" w:lineRule="auto"/>
        <w:rPr>
          <w:rFonts w:ascii="Arial" w:hAnsi="Arial" w:cs="Arial"/>
          <w:sz w:val="20"/>
          <w:szCs w:val="20"/>
        </w:rPr>
      </w:pPr>
    </w:p>
    <w:p w14:paraId="34D810C9" w14:textId="3354234D" w:rsidR="005D6CA7" w:rsidRPr="002105E7" w:rsidRDefault="005D6CA7" w:rsidP="002105E7">
      <w:pPr>
        <w:spacing w:afterLines="80" w:after="192" w:line="264" w:lineRule="auto"/>
        <w:rPr>
          <w:rFonts w:ascii="Arial" w:hAnsi="Arial" w:cs="Arial"/>
          <w:sz w:val="20"/>
          <w:szCs w:val="20"/>
        </w:rPr>
      </w:pPr>
    </w:p>
    <w:p w14:paraId="0791F051" w14:textId="71CAD3B5" w:rsidR="00B569AF" w:rsidRPr="002105E7" w:rsidRDefault="00B569AF" w:rsidP="002105E7">
      <w:pPr>
        <w:spacing w:afterLines="80" w:after="192" w:line="264" w:lineRule="auto"/>
        <w:rPr>
          <w:rFonts w:ascii="Arial" w:hAnsi="Arial" w:cs="Arial"/>
          <w:sz w:val="20"/>
          <w:szCs w:val="20"/>
        </w:rPr>
      </w:pPr>
    </w:p>
    <w:p w14:paraId="44F91848" w14:textId="573C3B8D" w:rsidR="005D6CA7" w:rsidRPr="00D8288E" w:rsidRDefault="00A328DC" w:rsidP="002105E7">
      <w:pPr>
        <w:spacing w:afterLines="80" w:after="192" w:line="264" w:lineRule="auto"/>
        <w:rPr>
          <w:rFonts w:ascii="Arial" w:hAnsi="Arial" w:cs="Arial"/>
          <w:b/>
          <w:bCs/>
          <w:i/>
          <w:iCs/>
          <w:color w:val="000000" w:themeColor="text1"/>
          <w:sz w:val="20"/>
          <w:szCs w:val="20"/>
        </w:rPr>
      </w:pPr>
      <w:r w:rsidRPr="00D8288E">
        <w:rPr>
          <w:rFonts w:ascii="Arial" w:hAnsi="Arial" w:cs="Arial"/>
          <w:b/>
          <w:bCs/>
          <w:i/>
          <w:iCs/>
          <w:color w:val="000000" w:themeColor="text1"/>
          <w:sz w:val="20"/>
          <w:szCs w:val="20"/>
        </w:rPr>
        <w:t>I</w:t>
      </w:r>
      <w:r w:rsidR="000520AE" w:rsidRPr="00D8288E">
        <w:rPr>
          <w:rFonts w:ascii="Arial" w:hAnsi="Arial" w:cs="Arial"/>
          <w:b/>
          <w:bCs/>
          <w:i/>
          <w:iCs/>
          <w:color w:val="000000" w:themeColor="text1"/>
          <w:sz w:val="20"/>
          <w:szCs w:val="20"/>
        </w:rPr>
        <w:t xml:space="preserve">nterpreting and implementing </w:t>
      </w:r>
      <w:r w:rsidR="005D6CA7" w:rsidRPr="00D8288E">
        <w:rPr>
          <w:rFonts w:ascii="Arial" w:hAnsi="Arial" w:cs="Arial"/>
          <w:b/>
          <w:bCs/>
          <w:i/>
          <w:iCs/>
          <w:color w:val="000000" w:themeColor="text1"/>
          <w:sz w:val="20"/>
          <w:szCs w:val="20"/>
        </w:rPr>
        <w:t xml:space="preserve">the </w:t>
      </w:r>
      <w:r w:rsidR="00657B54" w:rsidRPr="00D8288E">
        <w:rPr>
          <w:rFonts w:ascii="Arial" w:hAnsi="Arial" w:cs="Arial"/>
          <w:b/>
          <w:bCs/>
          <w:i/>
          <w:iCs/>
          <w:color w:val="000000" w:themeColor="text1"/>
          <w:sz w:val="20"/>
          <w:szCs w:val="20"/>
        </w:rPr>
        <w:t>action plan</w:t>
      </w:r>
    </w:p>
    <w:p w14:paraId="60A703E2" w14:textId="13F3321D" w:rsidR="00EC1DEB" w:rsidRPr="002105E7" w:rsidRDefault="003667BC" w:rsidP="002105E7">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The action plan</w:t>
      </w:r>
      <w:r w:rsidR="00EC1DEB" w:rsidRPr="002105E7">
        <w:rPr>
          <w:rFonts w:ascii="Arial" w:hAnsi="Arial" w:cs="Arial"/>
          <w:color w:val="000000" w:themeColor="text1"/>
          <w:sz w:val="20"/>
          <w:szCs w:val="20"/>
        </w:rPr>
        <w:t xml:space="preserve"> needs a considered program of work that </w:t>
      </w:r>
      <w:r w:rsidR="007235E0">
        <w:rPr>
          <w:rFonts w:ascii="Arial" w:hAnsi="Arial" w:cs="Arial"/>
          <w:color w:val="000000" w:themeColor="text1"/>
          <w:sz w:val="20"/>
          <w:szCs w:val="20"/>
        </w:rPr>
        <w:t xml:space="preserve">prompts active participation and </w:t>
      </w:r>
      <w:r w:rsidR="00EC1DEB" w:rsidRPr="002105E7">
        <w:rPr>
          <w:rFonts w:ascii="Arial" w:hAnsi="Arial" w:cs="Arial"/>
          <w:color w:val="000000" w:themeColor="text1"/>
          <w:sz w:val="20"/>
          <w:szCs w:val="20"/>
        </w:rPr>
        <w:t xml:space="preserve">does not leave institutions unable to meet the standards. Implementation should not duplicate existing systems </w:t>
      </w:r>
      <w:r w:rsidR="003127BC" w:rsidRPr="002105E7">
        <w:rPr>
          <w:rFonts w:ascii="Arial" w:hAnsi="Arial" w:cs="Arial"/>
          <w:color w:val="000000" w:themeColor="text1"/>
          <w:sz w:val="20"/>
          <w:szCs w:val="20"/>
        </w:rPr>
        <w:t xml:space="preserve">or </w:t>
      </w:r>
      <w:proofErr w:type="gramStart"/>
      <w:r w:rsidR="003127BC" w:rsidRPr="002105E7">
        <w:rPr>
          <w:rFonts w:ascii="Arial" w:hAnsi="Arial" w:cs="Arial"/>
          <w:color w:val="000000" w:themeColor="text1"/>
          <w:sz w:val="20"/>
          <w:szCs w:val="20"/>
        </w:rPr>
        <w:t>processes</w:t>
      </w:r>
      <w:r w:rsidR="003F4792">
        <w:rPr>
          <w:rFonts w:ascii="Arial" w:hAnsi="Arial" w:cs="Arial"/>
          <w:color w:val="000000" w:themeColor="text1"/>
          <w:sz w:val="20"/>
          <w:szCs w:val="20"/>
        </w:rPr>
        <w:t xml:space="preserve">, </w:t>
      </w:r>
      <w:r w:rsidR="003127BC" w:rsidRPr="002105E7">
        <w:rPr>
          <w:rFonts w:ascii="Arial" w:hAnsi="Arial" w:cs="Arial"/>
          <w:color w:val="000000" w:themeColor="text1"/>
          <w:sz w:val="20"/>
          <w:szCs w:val="20"/>
        </w:rPr>
        <w:t>and</w:t>
      </w:r>
      <w:proofErr w:type="gramEnd"/>
      <w:r w:rsidR="003127BC" w:rsidRPr="002105E7">
        <w:rPr>
          <w:rFonts w:ascii="Arial" w:hAnsi="Arial" w:cs="Arial"/>
          <w:color w:val="000000" w:themeColor="text1"/>
          <w:sz w:val="20"/>
          <w:szCs w:val="20"/>
        </w:rPr>
        <w:t xml:space="preserve"> </w:t>
      </w:r>
      <w:r w:rsidR="00EC1DEB" w:rsidRPr="002105E7">
        <w:rPr>
          <w:rFonts w:ascii="Arial" w:hAnsi="Arial" w:cs="Arial"/>
          <w:color w:val="000000" w:themeColor="text1"/>
          <w:sz w:val="20"/>
          <w:szCs w:val="20"/>
        </w:rPr>
        <w:t xml:space="preserve">should re-use and expand effective practice. </w:t>
      </w:r>
      <w:r w:rsidR="00216EC3">
        <w:rPr>
          <w:rFonts w:ascii="Arial" w:hAnsi="Arial" w:cs="Arial"/>
          <w:color w:val="000000" w:themeColor="text1"/>
          <w:sz w:val="20"/>
          <w:szCs w:val="20"/>
        </w:rPr>
        <w:t>Feedback, testing and collaboration</w:t>
      </w:r>
      <w:r w:rsidR="00EC1DEB" w:rsidRPr="002105E7">
        <w:rPr>
          <w:rFonts w:ascii="Arial" w:hAnsi="Arial" w:cs="Arial"/>
          <w:color w:val="000000" w:themeColor="text1"/>
          <w:sz w:val="20"/>
          <w:szCs w:val="20"/>
        </w:rPr>
        <w:t xml:space="preserve"> should </w:t>
      </w:r>
      <w:r w:rsidR="00216EC3">
        <w:rPr>
          <w:rFonts w:ascii="Arial" w:hAnsi="Arial" w:cs="Arial"/>
          <w:color w:val="000000" w:themeColor="text1"/>
          <w:sz w:val="20"/>
          <w:szCs w:val="20"/>
        </w:rPr>
        <w:t xml:space="preserve">inform and </w:t>
      </w:r>
      <w:r w:rsidR="00EC1DEB" w:rsidRPr="002105E7">
        <w:rPr>
          <w:rFonts w:ascii="Arial" w:hAnsi="Arial" w:cs="Arial"/>
          <w:color w:val="000000" w:themeColor="text1"/>
          <w:sz w:val="20"/>
          <w:szCs w:val="20"/>
        </w:rPr>
        <w:t>streamline implementation.</w:t>
      </w:r>
    </w:p>
    <w:p w14:paraId="4ABDAE60" w14:textId="6A424A05" w:rsidR="00777B4C" w:rsidRPr="002105E7" w:rsidRDefault="00777B4C">
      <w:pPr>
        <w:pStyle w:val="ListParagraph"/>
        <w:numPr>
          <w:ilvl w:val="0"/>
          <w:numId w:val="6"/>
        </w:numPr>
        <w:spacing w:afterLines="80" w:after="192" w:line="264" w:lineRule="auto"/>
        <w:rPr>
          <w:rFonts w:ascii="Arial" w:hAnsi="Arial" w:cs="Arial"/>
          <w:b/>
          <w:bCs/>
          <w:color w:val="000000" w:themeColor="text1"/>
          <w:sz w:val="20"/>
          <w:szCs w:val="20"/>
        </w:rPr>
      </w:pPr>
      <w:r w:rsidRPr="002105E7">
        <w:rPr>
          <w:rFonts w:ascii="Arial" w:hAnsi="Arial" w:cs="Arial"/>
          <w:b/>
          <w:bCs/>
          <w:color w:val="000000" w:themeColor="text1"/>
          <w:sz w:val="20"/>
          <w:szCs w:val="20"/>
        </w:rPr>
        <w:t>Standards and accountability</w:t>
      </w:r>
    </w:p>
    <w:p w14:paraId="6F7737BC" w14:textId="432E5A72" w:rsidR="00F13C9B" w:rsidRPr="002105E7" w:rsidRDefault="00F54C35" w:rsidP="002105E7">
      <w:pPr>
        <w:spacing w:afterLines="80" w:after="192" w:line="264" w:lineRule="auto"/>
        <w:rPr>
          <w:rFonts w:ascii="Arial" w:hAnsi="Arial" w:cs="Arial"/>
          <w:sz w:val="20"/>
          <w:szCs w:val="20"/>
        </w:rPr>
      </w:pPr>
      <w:r>
        <w:rPr>
          <w:rFonts w:ascii="Arial" w:hAnsi="Arial" w:cs="Arial"/>
          <w:sz w:val="20"/>
          <w:szCs w:val="20"/>
        </w:rPr>
        <w:t>T</w:t>
      </w:r>
      <w:r w:rsidR="007235E0" w:rsidRPr="007235E0">
        <w:rPr>
          <w:rFonts w:ascii="Arial" w:hAnsi="Arial" w:cs="Arial"/>
          <w:sz w:val="20"/>
          <w:szCs w:val="20"/>
        </w:rPr>
        <w:t xml:space="preserve">eaching quality and professional practice </w:t>
      </w:r>
      <w:r w:rsidR="007235E0">
        <w:rPr>
          <w:rFonts w:ascii="Arial" w:hAnsi="Arial" w:cs="Arial"/>
          <w:sz w:val="20"/>
          <w:szCs w:val="20"/>
        </w:rPr>
        <w:t xml:space="preserve">will be </w:t>
      </w:r>
      <w:r>
        <w:rPr>
          <w:rFonts w:ascii="Arial" w:hAnsi="Arial" w:cs="Arial"/>
          <w:sz w:val="20"/>
          <w:szCs w:val="20"/>
        </w:rPr>
        <w:t xml:space="preserve">enhanced by </w:t>
      </w:r>
      <w:r w:rsidR="00F13C9B" w:rsidRPr="002105E7">
        <w:rPr>
          <w:rFonts w:ascii="Arial" w:hAnsi="Arial" w:cs="Arial"/>
          <w:sz w:val="20"/>
          <w:szCs w:val="20"/>
        </w:rPr>
        <w:t xml:space="preserve">a </w:t>
      </w:r>
      <w:r w:rsidR="003127BC" w:rsidRPr="002105E7">
        <w:rPr>
          <w:rFonts w:ascii="Arial" w:hAnsi="Arial" w:cs="Arial"/>
          <w:sz w:val="20"/>
          <w:szCs w:val="20"/>
        </w:rPr>
        <w:t xml:space="preserve">national </w:t>
      </w:r>
      <w:r w:rsidR="00F13C9B" w:rsidRPr="002105E7">
        <w:rPr>
          <w:rFonts w:ascii="Arial" w:hAnsi="Arial" w:cs="Arial"/>
          <w:sz w:val="20"/>
          <w:szCs w:val="20"/>
        </w:rPr>
        <w:t xml:space="preserve">context which actively demands </w:t>
      </w:r>
      <w:r>
        <w:rPr>
          <w:rFonts w:ascii="Arial" w:hAnsi="Arial" w:cs="Arial"/>
          <w:sz w:val="20"/>
          <w:szCs w:val="20"/>
        </w:rPr>
        <w:t>consistency</w:t>
      </w:r>
      <w:r w:rsidR="00F13C9B" w:rsidRPr="002105E7">
        <w:rPr>
          <w:rFonts w:ascii="Arial" w:hAnsi="Arial" w:cs="Arial"/>
          <w:sz w:val="20"/>
          <w:szCs w:val="20"/>
        </w:rPr>
        <w:t xml:space="preserve"> in teaching quality. This </w:t>
      </w:r>
      <w:r w:rsidR="00B56B71" w:rsidRPr="002105E7">
        <w:rPr>
          <w:rFonts w:ascii="Arial" w:hAnsi="Arial" w:cs="Arial"/>
          <w:sz w:val="20"/>
          <w:szCs w:val="20"/>
        </w:rPr>
        <w:t>comprises</w:t>
      </w:r>
      <w:r w:rsidR="00F13C9B" w:rsidRPr="002105E7">
        <w:rPr>
          <w:rFonts w:ascii="Arial" w:hAnsi="Arial" w:cs="Arial"/>
          <w:sz w:val="20"/>
          <w:szCs w:val="20"/>
        </w:rPr>
        <w:t xml:space="preserve">: </w:t>
      </w:r>
    </w:p>
    <w:p w14:paraId="30888269" w14:textId="790B9FF0" w:rsidR="00F13C9B" w:rsidRPr="002105E7" w:rsidRDefault="00F13C9B">
      <w:pPr>
        <w:pStyle w:val="ListParagraph"/>
        <w:numPr>
          <w:ilvl w:val="0"/>
          <w:numId w:val="3"/>
        </w:numPr>
        <w:spacing w:afterLines="80" w:after="192" w:line="264" w:lineRule="auto"/>
        <w:ind w:left="426"/>
        <w:rPr>
          <w:rFonts w:ascii="Arial" w:hAnsi="Arial" w:cs="Arial"/>
          <w:sz w:val="20"/>
          <w:szCs w:val="20"/>
        </w:rPr>
      </w:pPr>
      <w:r w:rsidRPr="002105E7">
        <w:rPr>
          <w:rFonts w:ascii="Arial" w:hAnsi="Arial" w:cs="Arial"/>
          <w:sz w:val="20"/>
          <w:szCs w:val="20"/>
        </w:rPr>
        <w:t xml:space="preserve">a specific standard requiring institutional action to </w:t>
      </w:r>
      <w:r w:rsidR="00EF43C9" w:rsidRPr="002105E7">
        <w:rPr>
          <w:rFonts w:ascii="Arial" w:hAnsi="Arial" w:cs="Arial"/>
          <w:sz w:val="20"/>
          <w:szCs w:val="20"/>
        </w:rPr>
        <w:t xml:space="preserve">support and </w:t>
      </w:r>
      <w:r w:rsidRPr="002105E7">
        <w:rPr>
          <w:rFonts w:ascii="Arial" w:hAnsi="Arial" w:cs="Arial"/>
          <w:sz w:val="20"/>
          <w:szCs w:val="20"/>
        </w:rPr>
        <w:t xml:space="preserve">continually improve teaching </w:t>
      </w:r>
      <w:r w:rsidR="00F54C35">
        <w:rPr>
          <w:rFonts w:ascii="Arial" w:hAnsi="Arial" w:cs="Arial"/>
          <w:sz w:val="20"/>
          <w:szCs w:val="20"/>
        </w:rPr>
        <w:t xml:space="preserve">practice </w:t>
      </w:r>
      <w:r w:rsidRPr="002105E7">
        <w:rPr>
          <w:rFonts w:ascii="Arial" w:hAnsi="Arial" w:cs="Arial"/>
          <w:sz w:val="20"/>
          <w:szCs w:val="20"/>
        </w:rPr>
        <w:t>and teaching capability</w:t>
      </w:r>
    </w:p>
    <w:p w14:paraId="2F72F753" w14:textId="2033FB84" w:rsidR="00F13C9B" w:rsidRPr="002105E7" w:rsidRDefault="00F13C9B">
      <w:pPr>
        <w:pStyle w:val="ListParagraph"/>
        <w:numPr>
          <w:ilvl w:val="0"/>
          <w:numId w:val="3"/>
        </w:numPr>
        <w:spacing w:afterLines="80" w:after="192" w:line="264" w:lineRule="auto"/>
        <w:ind w:left="426"/>
        <w:rPr>
          <w:rFonts w:ascii="Arial" w:hAnsi="Arial" w:cs="Arial"/>
          <w:sz w:val="20"/>
          <w:szCs w:val="20"/>
        </w:rPr>
      </w:pPr>
      <w:r w:rsidRPr="002105E7">
        <w:rPr>
          <w:rFonts w:ascii="Arial" w:hAnsi="Arial" w:cs="Arial"/>
          <w:sz w:val="20"/>
          <w:szCs w:val="20"/>
        </w:rPr>
        <w:t xml:space="preserve">a specific standard requiring </w:t>
      </w:r>
      <w:r w:rsidR="00A33B58">
        <w:rPr>
          <w:rFonts w:ascii="Arial" w:hAnsi="Arial" w:cs="Arial"/>
          <w:sz w:val="20"/>
          <w:szCs w:val="20"/>
        </w:rPr>
        <w:t xml:space="preserve">foundational </w:t>
      </w:r>
      <w:r w:rsidR="00E7162C" w:rsidRPr="002105E7">
        <w:rPr>
          <w:rFonts w:ascii="Arial" w:hAnsi="Arial" w:cs="Arial"/>
          <w:sz w:val="20"/>
          <w:szCs w:val="20"/>
        </w:rPr>
        <w:t xml:space="preserve">qualifications </w:t>
      </w:r>
      <w:r w:rsidR="004347BB">
        <w:rPr>
          <w:rFonts w:ascii="Arial" w:hAnsi="Arial" w:cs="Arial"/>
          <w:sz w:val="20"/>
          <w:szCs w:val="20"/>
        </w:rPr>
        <w:t>in teaching</w:t>
      </w:r>
      <w:r w:rsidR="00A33B58">
        <w:rPr>
          <w:rFonts w:ascii="Arial" w:hAnsi="Arial" w:cs="Arial"/>
          <w:sz w:val="20"/>
          <w:szCs w:val="20"/>
        </w:rPr>
        <w:t xml:space="preserve"> </w:t>
      </w:r>
      <w:r w:rsidRPr="002105E7">
        <w:rPr>
          <w:rFonts w:ascii="Arial" w:hAnsi="Arial" w:cs="Arial"/>
          <w:sz w:val="20"/>
          <w:szCs w:val="20"/>
        </w:rPr>
        <w:t xml:space="preserve">and continuing </w:t>
      </w:r>
      <w:r w:rsidR="00E7162C" w:rsidRPr="002105E7">
        <w:rPr>
          <w:rFonts w:ascii="Arial" w:hAnsi="Arial" w:cs="Arial"/>
          <w:sz w:val="20"/>
          <w:szCs w:val="20"/>
        </w:rPr>
        <w:t xml:space="preserve">professional </w:t>
      </w:r>
      <w:r w:rsidR="005C5F1A">
        <w:rPr>
          <w:rFonts w:ascii="Arial" w:hAnsi="Arial" w:cs="Arial"/>
          <w:sz w:val="20"/>
          <w:szCs w:val="20"/>
        </w:rPr>
        <w:t>learning</w:t>
      </w:r>
      <w:r w:rsidRPr="002105E7">
        <w:rPr>
          <w:rFonts w:ascii="Arial" w:hAnsi="Arial" w:cs="Arial"/>
          <w:sz w:val="20"/>
          <w:szCs w:val="20"/>
        </w:rPr>
        <w:t xml:space="preserve"> </w:t>
      </w:r>
      <w:r w:rsidR="00EC1DEB" w:rsidRPr="002105E7">
        <w:rPr>
          <w:rFonts w:ascii="Arial" w:hAnsi="Arial" w:cs="Arial"/>
          <w:sz w:val="20"/>
          <w:szCs w:val="20"/>
        </w:rPr>
        <w:t xml:space="preserve">(formal or informal) </w:t>
      </w:r>
      <w:r w:rsidRPr="002105E7">
        <w:rPr>
          <w:rFonts w:ascii="Arial" w:hAnsi="Arial" w:cs="Arial"/>
          <w:sz w:val="20"/>
          <w:szCs w:val="20"/>
        </w:rPr>
        <w:t>in teaching for HE teachers</w:t>
      </w:r>
    </w:p>
    <w:p w14:paraId="56C57072" w14:textId="2981C1FC" w:rsidR="00F13C9B" w:rsidRPr="002105E7" w:rsidRDefault="00F13C9B">
      <w:pPr>
        <w:pStyle w:val="ListParagraph"/>
        <w:numPr>
          <w:ilvl w:val="0"/>
          <w:numId w:val="3"/>
        </w:numPr>
        <w:spacing w:afterLines="80" w:after="192" w:line="264" w:lineRule="auto"/>
        <w:ind w:left="426"/>
        <w:rPr>
          <w:rFonts w:ascii="Arial" w:hAnsi="Arial" w:cs="Arial"/>
          <w:sz w:val="20"/>
          <w:szCs w:val="20"/>
        </w:rPr>
      </w:pPr>
      <w:r w:rsidRPr="002105E7">
        <w:rPr>
          <w:rFonts w:ascii="Arial" w:hAnsi="Arial" w:cs="Arial"/>
          <w:sz w:val="20"/>
          <w:szCs w:val="20"/>
        </w:rPr>
        <w:t xml:space="preserve">a requirement to demonstrate </w:t>
      </w:r>
      <w:r w:rsidR="00EC1DEB" w:rsidRPr="002105E7">
        <w:rPr>
          <w:rFonts w:ascii="Arial" w:hAnsi="Arial" w:cs="Arial"/>
          <w:sz w:val="20"/>
          <w:szCs w:val="20"/>
        </w:rPr>
        <w:t>continuous improvement</w:t>
      </w:r>
      <w:r w:rsidRPr="002105E7">
        <w:rPr>
          <w:rFonts w:ascii="Arial" w:hAnsi="Arial" w:cs="Arial"/>
          <w:sz w:val="20"/>
          <w:szCs w:val="20"/>
        </w:rPr>
        <w:t xml:space="preserve"> </w:t>
      </w:r>
      <w:r w:rsidR="00B56B71" w:rsidRPr="002105E7">
        <w:rPr>
          <w:rFonts w:ascii="Arial" w:hAnsi="Arial" w:cs="Arial"/>
          <w:sz w:val="20"/>
          <w:szCs w:val="20"/>
        </w:rPr>
        <w:t xml:space="preserve">using quantitative and qualitative indicators </w:t>
      </w:r>
      <w:r w:rsidRPr="002105E7">
        <w:rPr>
          <w:rFonts w:ascii="Arial" w:hAnsi="Arial" w:cs="Arial"/>
          <w:sz w:val="20"/>
          <w:szCs w:val="20"/>
        </w:rPr>
        <w:t>through</w:t>
      </w:r>
      <w:r w:rsidR="00B56B71" w:rsidRPr="002105E7">
        <w:rPr>
          <w:rFonts w:ascii="Arial" w:hAnsi="Arial" w:cs="Arial"/>
          <w:sz w:val="20"/>
          <w:szCs w:val="20"/>
        </w:rPr>
        <w:t xml:space="preserve"> periodic </w:t>
      </w:r>
      <w:r w:rsidRPr="002105E7">
        <w:rPr>
          <w:rFonts w:ascii="Arial" w:hAnsi="Arial" w:cs="Arial"/>
          <w:sz w:val="20"/>
          <w:szCs w:val="20"/>
        </w:rPr>
        <w:t xml:space="preserve">institutional </w:t>
      </w:r>
      <w:r w:rsidR="000773F7" w:rsidRPr="002105E7">
        <w:rPr>
          <w:rFonts w:ascii="Arial" w:hAnsi="Arial" w:cs="Arial"/>
          <w:sz w:val="20"/>
          <w:szCs w:val="20"/>
        </w:rPr>
        <w:t>re-</w:t>
      </w:r>
      <w:r w:rsidRPr="002105E7">
        <w:rPr>
          <w:rFonts w:ascii="Arial" w:hAnsi="Arial" w:cs="Arial"/>
          <w:sz w:val="20"/>
          <w:szCs w:val="20"/>
        </w:rPr>
        <w:t>registration</w:t>
      </w:r>
      <w:r w:rsidR="00B56B71" w:rsidRPr="002105E7">
        <w:rPr>
          <w:rFonts w:ascii="Arial" w:hAnsi="Arial" w:cs="Arial"/>
          <w:sz w:val="20"/>
          <w:szCs w:val="20"/>
        </w:rPr>
        <w:t xml:space="preserve"> and specific regulatory action as required</w:t>
      </w:r>
      <w:r w:rsidR="000773F7" w:rsidRPr="002105E7">
        <w:rPr>
          <w:rFonts w:ascii="Arial" w:hAnsi="Arial" w:cs="Arial"/>
          <w:sz w:val="20"/>
          <w:szCs w:val="20"/>
        </w:rPr>
        <w:t>,</w:t>
      </w:r>
      <w:r w:rsidR="005C567E" w:rsidRPr="002105E7">
        <w:rPr>
          <w:rFonts w:ascii="Arial" w:hAnsi="Arial" w:cs="Arial"/>
          <w:sz w:val="20"/>
          <w:szCs w:val="20"/>
        </w:rPr>
        <w:t xml:space="preserve"> and annual compact agreements for relevant providers</w:t>
      </w:r>
      <w:r w:rsidR="00B56B71" w:rsidRPr="002105E7">
        <w:rPr>
          <w:rFonts w:ascii="Arial" w:hAnsi="Arial" w:cs="Arial"/>
          <w:sz w:val="20"/>
          <w:szCs w:val="20"/>
        </w:rPr>
        <w:t>.</w:t>
      </w:r>
    </w:p>
    <w:p w14:paraId="318F53B2" w14:textId="43DF3E4A" w:rsidR="00E7162C" w:rsidRPr="002105E7" w:rsidRDefault="00E7162C" w:rsidP="002105E7">
      <w:pPr>
        <w:spacing w:afterLines="80" w:after="192" w:line="264" w:lineRule="auto"/>
        <w:rPr>
          <w:rFonts w:ascii="Arial" w:hAnsi="Arial" w:cs="Arial"/>
          <w:sz w:val="20"/>
          <w:szCs w:val="20"/>
        </w:rPr>
      </w:pPr>
      <w:r w:rsidRPr="002105E7">
        <w:rPr>
          <w:rFonts w:ascii="Arial" w:hAnsi="Arial" w:cs="Arial"/>
          <w:sz w:val="20"/>
          <w:szCs w:val="20"/>
        </w:rPr>
        <w:t xml:space="preserve">Teaching standards </w:t>
      </w:r>
      <w:r w:rsidR="00EC1DEB" w:rsidRPr="002105E7">
        <w:rPr>
          <w:rFonts w:ascii="Arial" w:hAnsi="Arial" w:cs="Arial"/>
          <w:sz w:val="20"/>
          <w:szCs w:val="20"/>
        </w:rPr>
        <w:t>are</w:t>
      </w:r>
      <w:r w:rsidRPr="002105E7">
        <w:rPr>
          <w:rFonts w:ascii="Arial" w:hAnsi="Arial" w:cs="Arial"/>
          <w:sz w:val="20"/>
          <w:szCs w:val="20"/>
        </w:rPr>
        <w:t xml:space="preserve"> established within the Higher Education Standards Framework which sets the regulatory requirements for registration and continued operation of higher education institutions. </w:t>
      </w:r>
      <w:r w:rsidR="0066318D">
        <w:rPr>
          <w:rFonts w:ascii="Arial" w:hAnsi="Arial" w:cs="Arial"/>
          <w:sz w:val="20"/>
          <w:szCs w:val="20"/>
        </w:rPr>
        <w:t xml:space="preserve">The standards recognise </w:t>
      </w:r>
      <w:r w:rsidRPr="002105E7">
        <w:rPr>
          <w:rFonts w:ascii="Arial" w:hAnsi="Arial" w:cs="Arial"/>
          <w:sz w:val="20"/>
          <w:szCs w:val="20"/>
        </w:rPr>
        <w:t>the prescribed autonomy of HE institutions,</w:t>
      </w:r>
      <w:r w:rsidR="0066318D">
        <w:rPr>
          <w:rFonts w:ascii="Arial" w:hAnsi="Arial" w:cs="Arial"/>
          <w:sz w:val="20"/>
          <w:szCs w:val="20"/>
        </w:rPr>
        <w:t xml:space="preserve"> describing</w:t>
      </w:r>
      <w:r w:rsidRPr="002105E7">
        <w:rPr>
          <w:rFonts w:ascii="Arial" w:hAnsi="Arial" w:cs="Arial"/>
          <w:sz w:val="20"/>
          <w:szCs w:val="20"/>
        </w:rPr>
        <w:t xml:space="preserve"> the outcome required </w:t>
      </w:r>
      <w:r w:rsidR="0066318D">
        <w:rPr>
          <w:rFonts w:ascii="Arial" w:hAnsi="Arial" w:cs="Arial"/>
          <w:sz w:val="20"/>
          <w:szCs w:val="20"/>
        </w:rPr>
        <w:t>with</w:t>
      </w:r>
      <w:r w:rsidRPr="002105E7">
        <w:rPr>
          <w:rFonts w:ascii="Arial" w:hAnsi="Arial" w:cs="Arial"/>
          <w:sz w:val="20"/>
          <w:szCs w:val="20"/>
        </w:rPr>
        <w:t xml:space="preserve"> space to </w:t>
      </w:r>
      <w:r w:rsidR="0066318D">
        <w:rPr>
          <w:rFonts w:ascii="Arial" w:hAnsi="Arial" w:cs="Arial"/>
          <w:sz w:val="20"/>
          <w:szCs w:val="20"/>
        </w:rPr>
        <w:t xml:space="preserve">adapt to local context. </w:t>
      </w:r>
    </w:p>
    <w:p w14:paraId="4C5F2FF3" w14:textId="24852463" w:rsidR="008F17CB" w:rsidRPr="002105E7" w:rsidRDefault="00827162" w:rsidP="002105E7">
      <w:pPr>
        <w:spacing w:afterLines="80" w:after="192" w:line="264" w:lineRule="auto"/>
        <w:rPr>
          <w:rFonts w:ascii="Arial" w:hAnsi="Arial" w:cs="Arial"/>
          <w:sz w:val="20"/>
          <w:szCs w:val="20"/>
        </w:rPr>
      </w:pPr>
      <w:r w:rsidRPr="002105E7">
        <w:rPr>
          <w:rFonts w:ascii="Arial" w:hAnsi="Arial" w:cs="Arial"/>
          <w:sz w:val="20"/>
          <w:szCs w:val="20"/>
        </w:rPr>
        <w:t>Further detail on proposed changes to the Higher Education Standards is discussed below.</w:t>
      </w:r>
    </w:p>
    <w:p w14:paraId="0D65B510" w14:textId="71EFF4BB" w:rsidR="00777B4C" w:rsidRPr="002105E7" w:rsidRDefault="00E55C84">
      <w:pPr>
        <w:pStyle w:val="ListParagraph"/>
        <w:numPr>
          <w:ilvl w:val="0"/>
          <w:numId w:val="6"/>
        </w:numPr>
        <w:spacing w:afterLines="80" w:after="192" w:line="264" w:lineRule="auto"/>
        <w:rPr>
          <w:rFonts w:ascii="Arial" w:hAnsi="Arial" w:cs="Arial"/>
          <w:b/>
          <w:bCs/>
          <w:sz w:val="20"/>
          <w:szCs w:val="20"/>
        </w:rPr>
      </w:pPr>
      <w:r>
        <w:rPr>
          <w:rFonts w:ascii="Arial" w:hAnsi="Arial" w:cs="Arial"/>
          <w:b/>
          <w:bCs/>
          <w:sz w:val="20"/>
          <w:szCs w:val="20"/>
        </w:rPr>
        <w:t>Guide</w:t>
      </w:r>
      <w:r w:rsidR="00777B4C" w:rsidRPr="002105E7">
        <w:rPr>
          <w:rFonts w:ascii="Arial" w:hAnsi="Arial" w:cs="Arial"/>
          <w:b/>
          <w:bCs/>
          <w:sz w:val="20"/>
          <w:szCs w:val="20"/>
        </w:rPr>
        <w:t>s</w:t>
      </w:r>
    </w:p>
    <w:p w14:paraId="2D20AC01" w14:textId="5452CEEA" w:rsidR="00F13C9B" w:rsidRPr="002105E7" w:rsidRDefault="007235E0" w:rsidP="002105E7">
      <w:pPr>
        <w:spacing w:afterLines="80" w:after="192" w:line="264" w:lineRule="auto"/>
        <w:rPr>
          <w:rFonts w:ascii="Arial" w:hAnsi="Arial" w:cs="Arial"/>
          <w:sz w:val="20"/>
          <w:szCs w:val="20"/>
        </w:rPr>
      </w:pPr>
      <w:r w:rsidRPr="007235E0">
        <w:rPr>
          <w:rFonts w:ascii="Arial" w:hAnsi="Arial" w:cs="Arial"/>
          <w:sz w:val="20"/>
          <w:szCs w:val="20"/>
        </w:rPr>
        <w:t>In practice</w:t>
      </w:r>
      <w:r w:rsidR="00B56B71" w:rsidRPr="007235E0">
        <w:rPr>
          <w:rFonts w:ascii="Arial" w:hAnsi="Arial" w:cs="Arial"/>
          <w:sz w:val="20"/>
          <w:szCs w:val="20"/>
        </w:rPr>
        <w:t xml:space="preserve">, </w:t>
      </w:r>
      <w:r w:rsidR="00B56B71" w:rsidRPr="002105E7">
        <w:rPr>
          <w:rFonts w:ascii="Arial" w:hAnsi="Arial" w:cs="Arial"/>
          <w:sz w:val="20"/>
          <w:szCs w:val="20"/>
        </w:rPr>
        <w:t xml:space="preserve">new standards </w:t>
      </w:r>
      <w:r w:rsidR="00F13C9B" w:rsidRPr="002105E7">
        <w:rPr>
          <w:rFonts w:ascii="Arial" w:hAnsi="Arial" w:cs="Arial"/>
          <w:sz w:val="20"/>
          <w:szCs w:val="20"/>
        </w:rPr>
        <w:t xml:space="preserve">require system-wide </w:t>
      </w:r>
      <w:r w:rsidR="00E55C84">
        <w:rPr>
          <w:rFonts w:ascii="Arial" w:hAnsi="Arial" w:cs="Arial"/>
          <w:sz w:val="20"/>
          <w:szCs w:val="20"/>
        </w:rPr>
        <w:t>guide</w:t>
      </w:r>
      <w:r w:rsidR="00F13C9B" w:rsidRPr="002105E7">
        <w:rPr>
          <w:rFonts w:ascii="Arial" w:hAnsi="Arial" w:cs="Arial"/>
          <w:sz w:val="20"/>
          <w:szCs w:val="20"/>
        </w:rPr>
        <w:t>s</w:t>
      </w:r>
      <w:r w:rsidR="000773F7" w:rsidRPr="002105E7">
        <w:rPr>
          <w:rFonts w:ascii="Arial" w:hAnsi="Arial" w:cs="Arial"/>
          <w:sz w:val="20"/>
          <w:szCs w:val="20"/>
        </w:rPr>
        <w:t xml:space="preserve"> that interpret the standards</w:t>
      </w:r>
      <w:r w:rsidR="00A33B58">
        <w:rPr>
          <w:rFonts w:ascii="Arial" w:hAnsi="Arial" w:cs="Arial"/>
          <w:sz w:val="20"/>
          <w:szCs w:val="20"/>
        </w:rPr>
        <w:t xml:space="preserve"> for educators and students, institutions and the regulator</w:t>
      </w:r>
      <w:r w:rsidR="00F13C9B" w:rsidRPr="002105E7">
        <w:rPr>
          <w:rFonts w:ascii="Arial" w:hAnsi="Arial" w:cs="Arial"/>
          <w:sz w:val="20"/>
          <w:szCs w:val="20"/>
        </w:rPr>
        <w:t xml:space="preserve">. </w:t>
      </w:r>
      <w:r w:rsidR="00E55C84">
        <w:rPr>
          <w:rFonts w:ascii="Arial" w:hAnsi="Arial" w:cs="Arial"/>
          <w:sz w:val="20"/>
          <w:szCs w:val="20"/>
        </w:rPr>
        <w:t>Guide</w:t>
      </w:r>
      <w:r w:rsidR="008F17CB">
        <w:rPr>
          <w:rFonts w:ascii="Arial" w:hAnsi="Arial" w:cs="Arial"/>
          <w:sz w:val="20"/>
          <w:szCs w:val="20"/>
        </w:rPr>
        <w:t xml:space="preserve">s also provide benefit </w:t>
      </w:r>
      <w:proofErr w:type="gramStart"/>
      <w:r w:rsidR="008F17CB">
        <w:rPr>
          <w:rFonts w:ascii="Arial" w:hAnsi="Arial" w:cs="Arial"/>
          <w:sz w:val="20"/>
          <w:szCs w:val="20"/>
        </w:rPr>
        <w:t>in their own right as</w:t>
      </w:r>
      <w:proofErr w:type="gramEnd"/>
      <w:r w:rsidR="008F17CB">
        <w:rPr>
          <w:rFonts w:ascii="Arial" w:hAnsi="Arial" w:cs="Arial"/>
          <w:sz w:val="20"/>
          <w:szCs w:val="20"/>
        </w:rPr>
        <w:t xml:space="preserve"> resources for institutions to develop and refine internal quality frameworks and monitor quality. </w:t>
      </w:r>
      <w:r w:rsidR="00F54C35">
        <w:rPr>
          <w:rFonts w:ascii="Arial" w:hAnsi="Arial" w:cs="Arial"/>
          <w:sz w:val="20"/>
          <w:szCs w:val="20"/>
        </w:rPr>
        <w:t>Proposed g</w:t>
      </w:r>
      <w:r w:rsidR="00E55C84">
        <w:rPr>
          <w:rFonts w:ascii="Arial" w:hAnsi="Arial" w:cs="Arial"/>
          <w:sz w:val="20"/>
          <w:szCs w:val="20"/>
        </w:rPr>
        <w:t>uide</w:t>
      </w:r>
      <w:r w:rsidR="00F13C9B" w:rsidRPr="002105E7">
        <w:rPr>
          <w:rFonts w:ascii="Arial" w:hAnsi="Arial" w:cs="Arial"/>
          <w:sz w:val="20"/>
          <w:szCs w:val="20"/>
        </w:rPr>
        <w:t xml:space="preserve">s </w:t>
      </w:r>
      <w:r w:rsidR="00F54C35">
        <w:rPr>
          <w:rFonts w:ascii="Arial" w:hAnsi="Arial" w:cs="Arial"/>
          <w:sz w:val="20"/>
          <w:szCs w:val="20"/>
        </w:rPr>
        <w:t>(further discussed below) comprise</w:t>
      </w:r>
      <w:r w:rsidR="00F13C9B" w:rsidRPr="002105E7">
        <w:rPr>
          <w:rFonts w:ascii="Arial" w:hAnsi="Arial" w:cs="Arial"/>
          <w:sz w:val="20"/>
          <w:szCs w:val="20"/>
        </w:rPr>
        <w:t>:</w:t>
      </w:r>
    </w:p>
    <w:p w14:paraId="6498DF51" w14:textId="1CE86AC1" w:rsidR="00F13C9B" w:rsidRPr="002105E7" w:rsidRDefault="00EC1DEB">
      <w:pPr>
        <w:pStyle w:val="ListParagraph"/>
        <w:numPr>
          <w:ilvl w:val="0"/>
          <w:numId w:val="4"/>
        </w:numPr>
        <w:spacing w:afterLines="80" w:after="192" w:line="264" w:lineRule="auto"/>
        <w:ind w:left="426"/>
        <w:rPr>
          <w:rFonts w:ascii="Arial" w:hAnsi="Arial" w:cs="Arial"/>
          <w:sz w:val="20"/>
          <w:szCs w:val="20"/>
        </w:rPr>
      </w:pPr>
      <w:r w:rsidRPr="002105E7">
        <w:rPr>
          <w:rFonts w:ascii="Arial" w:hAnsi="Arial" w:cs="Arial"/>
          <w:sz w:val="20"/>
          <w:szCs w:val="20"/>
        </w:rPr>
        <w:t xml:space="preserve">a national </w:t>
      </w:r>
      <w:r w:rsidR="00F13C9B" w:rsidRPr="008F17CB">
        <w:rPr>
          <w:rFonts w:ascii="Arial" w:hAnsi="Arial" w:cs="Arial"/>
          <w:i/>
          <w:iCs/>
          <w:sz w:val="20"/>
          <w:szCs w:val="20"/>
        </w:rPr>
        <w:t>description of good teaching practice</w:t>
      </w:r>
      <w:r w:rsidR="00F13C9B" w:rsidRPr="002105E7">
        <w:rPr>
          <w:rFonts w:ascii="Arial" w:hAnsi="Arial" w:cs="Arial"/>
          <w:sz w:val="20"/>
          <w:szCs w:val="20"/>
        </w:rPr>
        <w:t xml:space="preserve"> </w:t>
      </w:r>
      <w:r w:rsidR="00392DFF" w:rsidRPr="002105E7">
        <w:rPr>
          <w:rFonts w:ascii="Arial" w:hAnsi="Arial" w:cs="Arial"/>
          <w:sz w:val="20"/>
          <w:szCs w:val="20"/>
        </w:rPr>
        <w:t xml:space="preserve">that confirms a common language and expectations. The description will be detailed enough to include key </w:t>
      </w:r>
      <w:r w:rsidR="00253FA7" w:rsidRPr="002105E7">
        <w:rPr>
          <w:rFonts w:ascii="Arial" w:hAnsi="Arial" w:cs="Arial"/>
          <w:sz w:val="20"/>
          <w:szCs w:val="20"/>
        </w:rPr>
        <w:t>characteristics</w:t>
      </w:r>
      <w:r w:rsidR="00392DFF" w:rsidRPr="002105E7">
        <w:rPr>
          <w:rFonts w:ascii="Arial" w:hAnsi="Arial" w:cs="Arial"/>
          <w:sz w:val="20"/>
          <w:szCs w:val="20"/>
        </w:rPr>
        <w:t xml:space="preserve"> which are based on evidence from educational research and the scholarship of learning and teaching.</w:t>
      </w:r>
      <w:r w:rsidR="007235E0">
        <w:rPr>
          <w:rFonts w:ascii="Arial" w:hAnsi="Arial" w:cs="Arial"/>
          <w:sz w:val="20"/>
          <w:szCs w:val="20"/>
        </w:rPr>
        <w:t xml:space="preserve"> The description will guide institutions in development of their own more detailed teaching quality frameworks or adaptation of existing recogni</w:t>
      </w:r>
      <w:r w:rsidR="009248BC">
        <w:rPr>
          <w:rFonts w:ascii="Arial" w:hAnsi="Arial" w:cs="Arial"/>
          <w:sz w:val="20"/>
          <w:szCs w:val="20"/>
        </w:rPr>
        <w:t>s</w:t>
      </w:r>
      <w:r w:rsidR="007235E0">
        <w:rPr>
          <w:rFonts w:ascii="Arial" w:hAnsi="Arial" w:cs="Arial"/>
          <w:sz w:val="20"/>
          <w:szCs w:val="20"/>
        </w:rPr>
        <w:t xml:space="preserve">ed </w:t>
      </w:r>
      <w:r w:rsidR="00A33B58">
        <w:rPr>
          <w:rFonts w:ascii="Arial" w:hAnsi="Arial" w:cs="Arial"/>
          <w:sz w:val="20"/>
          <w:szCs w:val="20"/>
        </w:rPr>
        <w:t xml:space="preserve">quality </w:t>
      </w:r>
      <w:r w:rsidR="007235E0">
        <w:rPr>
          <w:rFonts w:ascii="Arial" w:hAnsi="Arial" w:cs="Arial"/>
          <w:sz w:val="20"/>
          <w:szCs w:val="20"/>
        </w:rPr>
        <w:t>frameworks.</w:t>
      </w:r>
    </w:p>
    <w:p w14:paraId="3CDDC9A5" w14:textId="79F3D70C" w:rsidR="00AC262B" w:rsidRPr="002105E7" w:rsidRDefault="00AC262B">
      <w:pPr>
        <w:pStyle w:val="ListParagraph"/>
        <w:numPr>
          <w:ilvl w:val="0"/>
          <w:numId w:val="4"/>
        </w:numPr>
        <w:spacing w:afterLines="80" w:after="192" w:line="264" w:lineRule="auto"/>
        <w:ind w:left="426"/>
        <w:rPr>
          <w:rFonts w:ascii="Arial" w:hAnsi="Arial" w:cs="Arial"/>
          <w:sz w:val="20"/>
          <w:szCs w:val="20"/>
        </w:rPr>
      </w:pPr>
      <w:r w:rsidRPr="002105E7">
        <w:rPr>
          <w:rFonts w:ascii="Arial" w:hAnsi="Arial" w:cs="Arial"/>
          <w:sz w:val="20"/>
          <w:szCs w:val="20"/>
        </w:rPr>
        <w:lastRenderedPageBreak/>
        <w:t xml:space="preserve">description of </w:t>
      </w:r>
      <w:r w:rsidR="0090776C" w:rsidRPr="008F17CB">
        <w:rPr>
          <w:rFonts w:ascii="Arial" w:hAnsi="Arial" w:cs="Arial"/>
          <w:i/>
          <w:iCs/>
          <w:sz w:val="20"/>
          <w:szCs w:val="20"/>
        </w:rPr>
        <w:t>credible evidence (</w:t>
      </w:r>
      <w:r w:rsidRPr="008F17CB">
        <w:rPr>
          <w:rFonts w:ascii="Arial" w:hAnsi="Arial" w:cs="Arial"/>
          <w:i/>
          <w:iCs/>
          <w:sz w:val="20"/>
          <w:szCs w:val="20"/>
        </w:rPr>
        <w:t>measures and indicators</w:t>
      </w:r>
      <w:r w:rsidR="0090776C" w:rsidRPr="008F17CB">
        <w:rPr>
          <w:rFonts w:ascii="Arial" w:hAnsi="Arial" w:cs="Arial"/>
          <w:i/>
          <w:iCs/>
          <w:sz w:val="20"/>
          <w:szCs w:val="20"/>
        </w:rPr>
        <w:t>)</w:t>
      </w:r>
      <w:r w:rsidRPr="002105E7">
        <w:rPr>
          <w:rFonts w:ascii="Arial" w:hAnsi="Arial" w:cs="Arial"/>
          <w:sz w:val="20"/>
          <w:szCs w:val="20"/>
        </w:rPr>
        <w:t xml:space="preserve"> of teaching quality </w:t>
      </w:r>
      <w:r w:rsidR="00C648F9" w:rsidRPr="002105E7">
        <w:rPr>
          <w:rFonts w:ascii="Arial" w:hAnsi="Arial" w:cs="Arial"/>
          <w:sz w:val="20"/>
          <w:szCs w:val="20"/>
        </w:rPr>
        <w:t xml:space="preserve">and professional practice </w:t>
      </w:r>
      <w:r w:rsidRPr="002105E7">
        <w:rPr>
          <w:rFonts w:ascii="Arial" w:hAnsi="Arial" w:cs="Arial"/>
          <w:sz w:val="20"/>
          <w:szCs w:val="20"/>
        </w:rPr>
        <w:t xml:space="preserve">that promote </w:t>
      </w:r>
      <w:r w:rsidR="0066318D">
        <w:rPr>
          <w:rFonts w:ascii="Arial" w:hAnsi="Arial" w:cs="Arial"/>
          <w:sz w:val="20"/>
          <w:szCs w:val="20"/>
        </w:rPr>
        <w:t>improvement</w:t>
      </w:r>
      <w:r w:rsidRPr="002105E7">
        <w:rPr>
          <w:rFonts w:ascii="Arial" w:hAnsi="Arial" w:cs="Arial"/>
          <w:sz w:val="20"/>
          <w:szCs w:val="20"/>
        </w:rPr>
        <w:t xml:space="preserve"> </w:t>
      </w:r>
      <w:r w:rsidR="000520AE" w:rsidRPr="002105E7">
        <w:rPr>
          <w:rFonts w:ascii="Arial" w:hAnsi="Arial" w:cs="Arial"/>
          <w:sz w:val="20"/>
          <w:szCs w:val="20"/>
        </w:rPr>
        <w:t>and evidence compliance with the standards</w:t>
      </w:r>
      <w:r w:rsidR="00F54C35">
        <w:rPr>
          <w:rFonts w:ascii="Arial" w:hAnsi="Arial" w:cs="Arial"/>
          <w:sz w:val="20"/>
          <w:szCs w:val="20"/>
        </w:rPr>
        <w:t>.</w:t>
      </w:r>
      <w:r w:rsidR="00827162" w:rsidRPr="002105E7">
        <w:rPr>
          <w:rFonts w:ascii="Arial" w:hAnsi="Arial" w:cs="Arial"/>
          <w:sz w:val="20"/>
          <w:szCs w:val="20"/>
        </w:rPr>
        <w:t xml:space="preserve"> </w:t>
      </w:r>
    </w:p>
    <w:p w14:paraId="4D99E351" w14:textId="050DB560" w:rsidR="00F13C9B" w:rsidRPr="002105E7" w:rsidRDefault="00F13C9B">
      <w:pPr>
        <w:pStyle w:val="ListParagraph"/>
        <w:numPr>
          <w:ilvl w:val="0"/>
          <w:numId w:val="4"/>
        </w:numPr>
        <w:spacing w:afterLines="80" w:after="192" w:line="264" w:lineRule="auto"/>
        <w:ind w:left="426"/>
        <w:rPr>
          <w:rFonts w:ascii="Arial" w:hAnsi="Arial" w:cs="Arial"/>
          <w:sz w:val="20"/>
          <w:szCs w:val="20"/>
        </w:rPr>
      </w:pPr>
      <w:r w:rsidRPr="008F17CB">
        <w:rPr>
          <w:rFonts w:ascii="Arial" w:hAnsi="Arial" w:cs="Arial"/>
          <w:i/>
          <w:iCs/>
          <w:sz w:val="20"/>
          <w:szCs w:val="20"/>
        </w:rPr>
        <w:t xml:space="preserve">description of </w:t>
      </w:r>
      <w:r w:rsidR="000520AE" w:rsidRPr="008F17CB">
        <w:rPr>
          <w:rFonts w:ascii="Arial" w:hAnsi="Arial" w:cs="Arial"/>
          <w:i/>
          <w:iCs/>
          <w:sz w:val="20"/>
          <w:szCs w:val="20"/>
        </w:rPr>
        <w:t xml:space="preserve">recognised </w:t>
      </w:r>
      <w:r w:rsidR="005C567E" w:rsidRPr="008F17CB">
        <w:rPr>
          <w:rFonts w:ascii="Arial" w:hAnsi="Arial" w:cs="Arial"/>
          <w:i/>
          <w:iCs/>
          <w:sz w:val="20"/>
          <w:szCs w:val="20"/>
        </w:rPr>
        <w:t xml:space="preserve">professional </w:t>
      </w:r>
      <w:r w:rsidR="005C5F1A" w:rsidRPr="008F17CB">
        <w:rPr>
          <w:rFonts w:ascii="Arial" w:hAnsi="Arial" w:cs="Arial"/>
          <w:i/>
          <w:iCs/>
          <w:sz w:val="20"/>
          <w:szCs w:val="20"/>
        </w:rPr>
        <w:t>learning</w:t>
      </w:r>
      <w:r w:rsidR="00E7162C" w:rsidRPr="002105E7">
        <w:rPr>
          <w:rFonts w:ascii="Arial" w:hAnsi="Arial" w:cs="Arial"/>
          <w:sz w:val="20"/>
          <w:szCs w:val="20"/>
        </w:rPr>
        <w:t xml:space="preserve"> in teaching for HE</w:t>
      </w:r>
      <w:r w:rsidR="00FE7B44" w:rsidRPr="002105E7">
        <w:rPr>
          <w:rFonts w:ascii="Arial" w:hAnsi="Arial" w:cs="Arial"/>
          <w:sz w:val="20"/>
          <w:szCs w:val="20"/>
        </w:rPr>
        <w:t xml:space="preserve"> that enhances teaching practice</w:t>
      </w:r>
      <w:r w:rsidR="000520AE" w:rsidRPr="002105E7">
        <w:rPr>
          <w:rFonts w:ascii="Arial" w:hAnsi="Arial" w:cs="Arial"/>
          <w:sz w:val="20"/>
          <w:szCs w:val="20"/>
        </w:rPr>
        <w:t xml:space="preserve"> and meets the requirements of the standards</w:t>
      </w:r>
      <w:r w:rsidR="00F54C35">
        <w:rPr>
          <w:rFonts w:ascii="Arial" w:hAnsi="Arial" w:cs="Arial"/>
          <w:sz w:val="20"/>
          <w:szCs w:val="20"/>
        </w:rPr>
        <w:t>.</w:t>
      </w:r>
    </w:p>
    <w:p w14:paraId="6F9B2B25" w14:textId="09FD5CF7" w:rsidR="00E7162C" w:rsidRDefault="00E55C84" w:rsidP="002105E7">
      <w:pPr>
        <w:spacing w:afterLines="80" w:after="192" w:line="264" w:lineRule="auto"/>
        <w:rPr>
          <w:rFonts w:ascii="Arial" w:hAnsi="Arial" w:cs="Arial"/>
          <w:sz w:val="20"/>
          <w:szCs w:val="20"/>
        </w:rPr>
      </w:pPr>
      <w:r>
        <w:rPr>
          <w:rFonts w:ascii="Arial" w:hAnsi="Arial" w:cs="Arial"/>
          <w:sz w:val="20"/>
          <w:szCs w:val="20"/>
        </w:rPr>
        <w:t>Guide</w:t>
      </w:r>
      <w:r w:rsidR="00E7162C" w:rsidRPr="002105E7">
        <w:rPr>
          <w:rFonts w:ascii="Arial" w:hAnsi="Arial" w:cs="Arial"/>
          <w:sz w:val="20"/>
          <w:szCs w:val="20"/>
        </w:rPr>
        <w:t xml:space="preserve">s </w:t>
      </w:r>
      <w:r w:rsidR="00EC1DEB" w:rsidRPr="002105E7">
        <w:rPr>
          <w:rFonts w:ascii="Arial" w:hAnsi="Arial" w:cs="Arial"/>
          <w:sz w:val="20"/>
          <w:szCs w:val="20"/>
        </w:rPr>
        <w:t>align to the Higher Education Standards and are</w:t>
      </w:r>
      <w:r w:rsidR="00E7162C" w:rsidRPr="002105E7">
        <w:rPr>
          <w:rFonts w:ascii="Arial" w:hAnsi="Arial" w:cs="Arial"/>
          <w:sz w:val="20"/>
          <w:szCs w:val="20"/>
        </w:rPr>
        <w:t xml:space="preserve"> </w:t>
      </w:r>
      <w:r w:rsidR="00D57E69" w:rsidRPr="002105E7">
        <w:rPr>
          <w:rFonts w:ascii="Arial" w:hAnsi="Arial" w:cs="Arial"/>
          <w:sz w:val="20"/>
          <w:szCs w:val="20"/>
        </w:rPr>
        <w:t xml:space="preserve">sponsored </w:t>
      </w:r>
      <w:r w:rsidR="00E7162C" w:rsidRPr="002105E7">
        <w:rPr>
          <w:rFonts w:ascii="Arial" w:hAnsi="Arial" w:cs="Arial"/>
          <w:sz w:val="20"/>
          <w:szCs w:val="20"/>
        </w:rPr>
        <w:t>by ATEC as the system steward. They are developed drawing on recogni</w:t>
      </w:r>
      <w:r w:rsidR="009248BC">
        <w:rPr>
          <w:rFonts w:ascii="Arial" w:hAnsi="Arial" w:cs="Arial"/>
          <w:sz w:val="20"/>
          <w:szCs w:val="20"/>
        </w:rPr>
        <w:t>s</w:t>
      </w:r>
      <w:r w:rsidR="00E7162C" w:rsidRPr="002105E7">
        <w:rPr>
          <w:rFonts w:ascii="Arial" w:hAnsi="Arial" w:cs="Arial"/>
          <w:sz w:val="20"/>
          <w:szCs w:val="20"/>
        </w:rPr>
        <w:t>ed HE expertise and leadership</w:t>
      </w:r>
      <w:r w:rsidR="0079542C" w:rsidRPr="002105E7">
        <w:rPr>
          <w:rFonts w:ascii="Arial" w:hAnsi="Arial" w:cs="Arial"/>
          <w:sz w:val="20"/>
          <w:szCs w:val="20"/>
        </w:rPr>
        <w:t xml:space="preserve"> </w:t>
      </w:r>
      <w:r w:rsidR="00392DFF" w:rsidRPr="002105E7">
        <w:rPr>
          <w:rFonts w:ascii="Arial" w:hAnsi="Arial" w:cs="Arial"/>
          <w:sz w:val="20"/>
          <w:szCs w:val="20"/>
        </w:rPr>
        <w:t xml:space="preserve">under the auspices of </w:t>
      </w:r>
      <w:r w:rsidR="0079542C" w:rsidRPr="002105E7">
        <w:rPr>
          <w:rFonts w:ascii="Arial" w:hAnsi="Arial" w:cs="Arial"/>
          <w:sz w:val="20"/>
          <w:szCs w:val="20"/>
        </w:rPr>
        <w:t>ATEC</w:t>
      </w:r>
      <w:r w:rsidR="008F17CB">
        <w:rPr>
          <w:rFonts w:ascii="Arial" w:hAnsi="Arial" w:cs="Arial"/>
          <w:sz w:val="20"/>
          <w:szCs w:val="20"/>
        </w:rPr>
        <w:t xml:space="preserve"> and in consultation with the regulator, TEQSA</w:t>
      </w:r>
      <w:r w:rsidR="00B56B71" w:rsidRPr="002105E7">
        <w:rPr>
          <w:rFonts w:ascii="Arial" w:hAnsi="Arial" w:cs="Arial"/>
          <w:sz w:val="20"/>
          <w:szCs w:val="20"/>
        </w:rPr>
        <w:t xml:space="preserve">. </w:t>
      </w:r>
      <w:r w:rsidR="00E7162C" w:rsidRPr="002105E7">
        <w:rPr>
          <w:rFonts w:ascii="Arial" w:hAnsi="Arial" w:cs="Arial"/>
          <w:sz w:val="20"/>
          <w:szCs w:val="20"/>
        </w:rPr>
        <w:t>They are living documents that can adapt to external change and emerging issues</w:t>
      </w:r>
      <w:r w:rsidR="00392DFF" w:rsidRPr="002105E7">
        <w:rPr>
          <w:rFonts w:ascii="Arial" w:hAnsi="Arial" w:cs="Arial"/>
          <w:sz w:val="20"/>
          <w:szCs w:val="20"/>
        </w:rPr>
        <w:t>, risks and opportunities</w:t>
      </w:r>
      <w:r w:rsidR="00E7162C" w:rsidRPr="002105E7">
        <w:rPr>
          <w:rFonts w:ascii="Arial" w:hAnsi="Arial" w:cs="Arial"/>
          <w:sz w:val="20"/>
          <w:szCs w:val="20"/>
        </w:rPr>
        <w:t>.</w:t>
      </w:r>
      <w:r w:rsidR="007235E0">
        <w:rPr>
          <w:rFonts w:ascii="Arial" w:hAnsi="Arial" w:cs="Arial"/>
          <w:sz w:val="20"/>
          <w:szCs w:val="20"/>
        </w:rPr>
        <w:t xml:space="preserve"> Guides provide the foundations for institutions to exceed the standards and excel in teaching quality.</w:t>
      </w:r>
    </w:p>
    <w:p w14:paraId="166A1312" w14:textId="3953833A" w:rsidR="007235E0" w:rsidRPr="002105E7" w:rsidRDefault="007235E0" w:rsidP="002105E7">
      <w:pPr>
        <w:spacing w:afterLines="80" w:after="192" w:line="264" w:lineRule="auto"/>
        <w:rPr>
          <w:rFonts w:ascii="Arial" w:hAnsi="Arial" w:cs="Arial"/>
          <w:sz w:val="20"/>
          <w:szCs w:val="20"/>
        </w:rPr>
      </w:pPr>
      <w:r w:rsidRPr="002105E7">
        <w:rPr>
          <w:rFonts w:ascii="Arial" w:hAnsi="Arial" w:cs="Arial"/>
          <w:sz w:val="20"/>
          <w:szCs w:val="20"/>
        </w:rPr>
        <w:t xml:space="preserve">Further detail on </w:t>
      </w:r>
      <w:r>
        <w:rPr>
          <w:rFonts w:ascii="Arial" w:hAnsi="Arial" w:cs="Arial"/>
          <w:sz w:val="20"/>
          <w:szCs w:val="20"/>
        </w:rPr>
        <w:t xml:space="preserve">development of </w:t>
      </w:r>
      <w:r w:rsidR="00E55C84">
        <w:rPr>
          <w:rFonts w:ascii="Arial" w:hAnsi="Arial" w:cs="Arial"/>
          <w:sz w:val="20"/>
          <w:szCs w:val="20"/>
        </w:rPr>
        <w:t>guide</w:t>
      </w:r>
      <w:r>
        <w:rPr>
          <w:rFonts w:ascii="Arial" w:hAnsi="Arial" w:cs="Arial"/>
          <w:sz w:val="20"/>
          <w:szCs w:val="20"/>
        </w:rPr>
        <w:t xml:space="preserve">s </w:t>
      </w:r>
      <w:r w:rsidRPr="002105E7">
        <w:rPr>
          <w:rFonts w:ascii="Arial" w:hAnsi="Arial" w:cs="Arial"/>
          <w:sz w:val="20"/>
          <w:szCs w:val="20"/>
        </w:rPr>
        <w:t>is discussed below.</w:t>
      </w:r>
    </w:p>
    <w:p w14:paraId="0773F3E4" w14:textId="17E96609" w:rsidR="00777B4C" w:rsidRPr="002105E7" w:rsidRDefault="00392DFF">
      <w:pPr>
        <w:pStyle w:val="ListParagraph"/>
        <w:numPr>
          <w:ilvl w:val="0"/>
          <w:numId w:val="6"/>
        </w:numPr>
        <w:spacing w:afterLines="80" w:after="192" w:line="264" w:lineRule="auto"/>
        <w:rPr>
          <w:rFonts w:ascii="Arial" w:hAnsi="Arial" w:cs="Arial"/>
          <w:b/>
          <w:bCs/>
          <w:sz w:val="20"/>
          <w:szCs w:val="20"/>
        </w:rPr>
      </w:pPr>
      <w:r w:rsidRPr="002105E7">
        <w:rPr>
          <w:rFonts w:ascii="Arial" w:hAnsi="Arial" w:cs="Arial"/>
          <w:b/>
          <w:bCs/>
          <w:sz w:val="20"/>
          <w:szCs w:val="20"/>
        </w:rPr>
        <w:t xml:space="preserve">Feedback, review </w:t>
      </w:r>
      <w:r w:rsidR="00777B4C" w:rsidRPr="002105E7">
        <w:rPr>
          <w:rFonts w:ascii="Arial" w:hAnsi="Arial" w:cs="Arial"/>
          <w:b/>
          <w:bCs/>
          <w:sz w:val="20"/>
          <w:szCs w:val="20"/>
        </w:rPr>
        <w:t>and development</w:t>
      </w:r>
    </w:p>
    <w:p w14:paraId="24639FF2" w14:textId="7E743AF5" w:rsidR="00A945F3" w:rsidRPr="007235E0" w:rsidRDefault="007235E0" w:rsidP="002105E7">
      <w:pPr>
        <w:spacing w:afterLines="80" w:after="192" w:line="264" w:lineRule="auto"/>
        <w:rPr>
          <w:rFonts w:ascii="Arial" w:hAnsi="Arial" w:cs="Arial"/>
          <w:b/>
          <w:bCs/>
          <w:i/>
          <w:iCs/>
          <w:sz w:val="20"/>
          <w:szCs w:val="20"/>
        </w:rPr>
      </w:pPr>
      <w:r w:rsidRPr="007235E0">
        <w:rPr>
          <w:rFonts w:ascii="Arial" w:hAnsi="Arial" w:cs="Arial"/>
          <w:sz w:val="20"/>
          <w:szCs w:val="20"/>
        </w:rPr>
        <w:t xml:space="preserve">Higher education teaching cannot be static. </w:t>
      </w:r>
      <w:r w:rsidR="00253FA7" w:rsidRPr="007235E0">
        <w:rPr>
          <w:rFonts w:ascii="Arial" w:hAnsi="Arial" w:cs="Arial"/>
          <w:sz w:val="20"/>
          <w:szCs w:val="20"/>
        </w:rPr>
        <w:t>Further</w:t>
      </w:r>
      <w:r w:rsidR="00B56B71" w:rsidRPr="007235E0">
        <w:rPr>
          <w:rFonts w:ascii="Arial" w:hAnsi="Arial" w:cs="Arial"/>
          <w:sz w:val="20"/>
          <w:szCs w:val="20"/>
        </w:rPr>
        <w:t xml:space="preserve"> work</w:t>
      </w:r>
      <w:r w:rsidR="00E7162C" w:rsidRPr="002105E7">
        <w:rPr>
          <w:rFonts w:ascii="Arial" w:hAnsi="Arial" w:cs="Arial"/>
          <w:sz w:val="20"/>
          <w:szCs w:val="20"/>
        </w:rPr>
        <w:t xml:space="preserve"> </w:t>
      </w:r>
      <w:r w:rsidR="00B56B71" w:rsidRPr="002105E7">
        <w:rPr>
          <w:rFonts w:ascii="Arial" w:hAnsi="Arial" w:cs="Arial"/>
          <w:sz w:val="20"/>
          <w:szCs w:val="20"/>
        </w:rPr>
        <w:t xml:space="preserve">on teaching quality </w:t>
      </w:r>
      <w:r w:rsidR="00253FA7" w:rsidRPr="002105E7">
        <w:rPr>
          <w:rFonts w:ascii="Arial" w:hAnsi="Arial" w:cs="Arial"/>
          <w:sz w:val="20"/>
          <w:szCs w:val="20"/>
        </w:rPr>
        <w:t xml:space="preserve">over time will </w:t>
      </w:r>
      <w:r w:rsidR="00B56B71" w:rsidRPr="002105E7">
        <w:rPr>
          <w:rFonts w:ascii="Arial" w:hAnsi="Arial" w:cs="Arial"/>
          <w:sz w:val="20"/>
          <w:szCs w:val="20"/>
        </w:rPr>
        <w:t xml:space="preserve">revise </w:t>
      </w:r>
      <w:r>
        <w:rPr>
          <w:rFonts w:ascii="Arial" w:hAnsi="Arial" w:cs="Arial"/>
          <w:sz w:val="20"/>
          <w:szCs w:val="20"/>
        </w:rPr>
        <w:t xml:space="preserve">and enhance </w:t>
      </w:r>
      <w:r w:rsidR="00392DFF" w:rsidRPr="002105E7">
        <w:rPr>
          <w:rFonts w:ascii="Arial" w:hAnsi="Arial" w:cs="Arial"/>
          <w:sz w:val="20"/>
          <w:szCs w:val="20"/>
        </w:rPr>
        <w:t xml:space="preserve">the </w:t>
      </w:r>
      <w:r w:rsidR="00657B54">
        <w:rPr>
          <w:rFonts w:ascii="Arial" w:hAnsi="Arial" w:cs="Arial"/>
          <w:sz w:val="20"/>
          <w:szCs w:val="20"/>
        </w:rPr>
        <w:t>action plan</w:t>
      </w:r>
      <w:r w:rsidR="00392DFF" w:rsidRPr="002105E7">
        <w:rPr>
          <w:rFonts w:ascii="Arial" w:hAnsi="Arial" w:cs="Arial"/>
          <w:sz w:val="20"/>
          <w:szCs w:val="20"/>
        </w:rPr>
        <w:t xml:space="preserve">, </w:t>
      </w:r>
      <w:r w:rsidR="00B56B71" w:rsidRPr="002105E7">
        <w:rPr>
          <w:rFonts w:ascii="Arial" w:hAnsi="Arial" w:cs="Arial"/>
          <w:sz w:val="20"/>
          <w:szCs w:val="20"/>
        </w:rPr>
        <w:t xml:space="preserve">create new guidance </w:t>
      </w:r>
      <w:r w:rsidR="00392DFF" w:rsidRPr="002105E7">
        <w:rPr>
          <w:rFonts w:ascii="Arial" w:hAnsi="Arial" w:cs="Arial"/>
          <w:sz w:val="20"/>
          <w:szCs w:val="20"/>
        </w:rPr>
        <w:t xml:space="preserve">or </w:t>
      </w:r>
      <w:r w:rsidR="004F4636" w:rsidRPr="002105E7">
        <w:rPr>
          <w:rFonts w:ascii="Arial" w:hAnsi="Arial" w:cs="Arial"/>
          <w:sz w:val="20"/>
          <w:szCs w:val="20"/>
        </w:rPr>
        <w:t xml:space="preserve">may </w:t>
      </w:r>
      <w:r w:rsidR="00392DFF" w:rsidRPr="002105E7">
        <w:rPr>
          <w:rFonts w:ascii="Arial" w:hAnsi="Arial" w:cs="Arial"/>
          <w:sz w:val="20"/>
          <w:szCs w:val="20"/>
        </w:rPr>
        <w:t>suggest adjustment of the standards</w:t>
      </w:r>
      <w:r w:rsidR="00B56B71" w:rsidRPr="002105E7">
        <w:rPr>
          <w:rFonts w:ascii="Arial" w:hAnsi="Arial" w:cs="Arial"/>
          <w:sz w:val="20"/>
          <w:szCs w:val="20"/>
        </w:rPr>
        <w:t xml:space="preserve">. </w:t>
      </w:r>
      <w:r w:rsidR="003667BC">
        <w:rPr>
          <w:rFonts w:ascii="Arial" w:hAnsi="Arial" w:cs="Arial"/>
          <w:sz w:val="20"/>
          <w:szCs w:val="20"/>
        </w:rPr>
        <w:t>Ongoing r</w:t>
      </w:r>
      <w:r w:rsidR="00392DFF" w:rsidRPr="002105E7">
        <w:rPr>
          <w:rFonts w:ascii="Arial" w:hAnsi="Arial" w:cs="Arial"/>
          <w:sz w:val="20"/>
          <w:szCs w:val="20"/>
        </w:rPr>
        <w:t xml:space="preserve">eview and revision </w:t>
      </w:r>
      <w:proofErr w:type="gramStart"/>
      <w:r w:rsidR="00392DFF" w:rsidRPr="002105E7">
        <w:rPr>
          <w:rFonts w:ascii="Arial" w:hAnsi="Arial" w:cs="Arial"/>
          <w:sz w:val="20"/>
          <w:szCs w:val="20"/>
        </w:rPr>
        <w:t>is</w:t>
      </w:r>
      <w:proofErr w:type="gramEnd"/>
      <w:r w:rsidR="00392DFF" w:rsidRPr="002105E7">
        <w:rPr>
          <w:rFonts w:ascii="Arial" w:hAnsi="Arial" w:cs="Arial"/>
          <w:sz w:val="20"/>
          <w:szCs w:val="20"/>
        </w:rPr>
        <w:t xml:space="preserve"> </w:t>
      </w:r>
      <w:r w:rsidR="003667BC">
        <w:rPr>
          <w:rFonts w:ascii="Arial" w:hAnsi="Arial" w:cs="Arial"/>
          <w:sz w:val="20"/>
          <w:szCs w:val="20"/>
        </w:rPr>
        <w:t xml:space="preserve">embedded within the action plan via a </w:t>
      </w:r>
      <w:r>
        <w:rPr>
          <w:rFonts w:ascii="Arial" w:hAnsi="Arial" w:cs="Arial"/>
          <w:sz w:val="20"/>
          <w:szCs w:val="20"/>
        </w:rPr>
        <w:t xml:space="preserve">feedback </w:t>
      </w:r>
      <w:r w:rsidR="003667BC">
        <w:rPr>
          <w:rFonts w:ascii="Arial" w:hAnsi="Arial" w:cs="Arial"/>
          <w:sz w:val="20"/>
          <w:szCs w:val="20"/>
        </w:rPr>
        <w:t xml:space="preserve">flow </w:t>
      </w:r>
      <w:r>
        <w:rPr>
          <w:rFonts w:ascii="Arial" w:hAnsi="Arial" w:cs="Arial"/>
          <w:sz w:val="20"/>
          <w:szCs w:val="20"/>
        </w:rPr>
        <w:t>from institutions and stakeholders</w:t>
      </w:r>
      <w:r w:rsidR="003667BC">
        <w:rPr>
          <w:rFonts w:ascii="Arial" w:hAnsi="Arial" w:cs="Arial"/>
          <w:sz w:val="20"/>
          <w:szCs w:val="20"/>
        </w:rPr>
        <w:t>. Implementation of the action plan should include strategic pilot implementation and thorough evaluation.</w:t>
      </w:r>
    </w:p>
    <w:p w14:paraId="26118EF9" w14:textId="4C06CA8E" w:rsidR="006F184D" w:rsidRPr="006F184D" w:rsidRDefault="007235E0" w:rsidP="002105E7">
      <w:pPr>
        <w:spacing w:afterLines="80" w:after="192" w:line="264" w:lineRule="auto"/>
        <w:rPr>
          <w:rFonts w:ascii="Arial" w:hAnsi="Arial" w:cs="Arial"/>
          <w:sz w:val="20"/>
          <w:szCs w:val="20"/>
        </w:rPr>
      </w:pPr>
      <w:r w:rsidRPr="007235E0">
        <w:rPr>
          <w:rFonts w:ascii="Arial" w:hAnsi="Arial" w:cs="Arial"/>
          <w:sz w:val="20"/>
          <w:szCs w:val="20"/>
        </w:rPr>
        <w:t>Proposals for implementation of the action plan are discussed below.</w:t>
      </w:r>
    </w:p>
    <w:p w14:paraId="7235FA63" w14:textId="77777777" w:rsidR="003667BC" w:rsidRDefault="003667BC" w:rsidP="002105E7">
      <w:pPr>
        <w:spacing w:afterLines="80" w:after="192" w:line="264" w:lineRule="auto"/>
        <w:rPr>
          <w:rFonts w:ascii="Arial" w:hAnsi="Arial" w:cs="Arial"/>
          <w:b/>
          <w:bCs/>
          <w:sz w:val="20"/>
          <w:szCs w:val="20"/>
        </w:rPr>
      </w:pPr>
    </w:p>
    <w:p w14:paraId="16D18855" w14:textId="3B9585AC" w:rsidR="007A5435" w:rsidRPr="00D8288E" w:rsidRDefault="007A5435" w:rsidP="002105E7">
      <w:pPr>
        <w:spacing w:afterLines="80" w:after="192" w:line="264" w:lineRule="auto"/>
        <w:rPr>
          <w:rFonts w:ascii="Arial" w:hAnsi="Arial" w:cs="Arial"/>
          <w:i/>
          <w:iCs/>
          <w:sz w:val="20"/>
          <w:szCs w:val="20"/>
        </w:rPr>
      </w:pPr>
      <w:r w:rsidRPr="00D8288E">
        <w:rPr>
          <w:rFonts w:ascii="Arial" w:hAnsi="Arial" w:cs="Arial"/>
          <w:b/>
          <w:bCs/>
          <w:i/>
          <w:iCs/>
          <w:sz w:val="20"/>
          <w:szCs w:val="20"/>
        </w:rPr>
        <w:t>What w</w:t>
      </w:r>
      <w:r w:rsidR="006F184D" w:rsidRPr="00D8288E">
        <w:rPr>
          <w:rFonts w:ascii="Arial" w:hAnsi="Arial" w:cs="Arial"/>
          <w:b/>
          <w:bCs/>
          <w:i/>
          <w:iCs/>
          <w:sz w:val="20"/>
          <w:szCs w:val="20"/>
        </w:rPr>
        <w:t>ould</w:t>
      </w:r>
      <w:r w:rsidRPr="00D8288E">
        <w:rPr>
          <w:rFonts w:ascii="Arial" w:hAnsi="Arial" w:cs="Arial"/>
          <w:b/>
          <w:bCs/>
          <w:i/>
          <w:iCs/>
          <w:sz w:val="20"/>
          <w:szCs w:val="20"/>
        </w:rPr>
        <w:t xml:space="preserve"> change for institutions?</w:t>
      </w:r>
    </w:p>
    <w:p w14:paraId="4F903976" w14:textId="25C51492" w:rsidR="007A5435" w:rsidRPr="002105E7" w:rsidRDefault="00253FA7" w:rsidP="002105E7">
      <w:pPr>
        <w:spacing w:afterLines="80" w:after="192" w:line="264" w:lineRule="auto"/>
        <w:rPr>
          <w:rFonts w:ascii="Arial" w:hAnsi="Arial" w:cs="Arial"/>
          <w:sz w:val="20"/>
          <w:szCs w:val="20"/>
        </w:rPr>
      </w:pPr>
      <w:r w:rsidRPr="002105E7">
        <w:rPr>
          <w:rFonts w:ascii="Arial" w:hAnsi="Arial" w:cs="Arial"/>
          <w:sz w:val="20"/>
          <w:szCs w:val="20"/>
        </w:rPr>
        <w:t xml:space="preserve">The </w:t>
      </w:r>
      <w:r w:rsidR="00657B54" w:rsidRPr="00657B54">
        <w:rPr>
          <w:rFonts w:ascii="Arial" w:hAnsi="Arial" w:cs="Arial"/>
          <w:i/>
          <w:iCs/>
          <w:sz w:val="20"/>
          <w:szCs w:val="20"/>
        </w:rPr>
        <w:t>Professional Practice Action Plan</w:t>
      </w:r>
      <w:r w:rsidR="007A5435" w:rsidRPr="002105E7">
        <w:rPr>
          <w:rFonts w:ascii="Arial" w:hAnsi="Arial" w:cs="Arial"/>
          <w:sz w:val="20"/>
          <w:szCs w:val="20"/>
        </w:rPr>
        <w:t xml:space="preserve"> practice </w:t>
      </w:r>
      <w:r w:rsidRPr="002105E7">
        <w:rPr>
          <w:rFonts w:ascii="Arial" w:hAnsi="Arial" w:cs="Arial"/>
          <w:sz w:val="20"/>
          <w:szCs w:val="20"/>
        </w:rPr>
        <w:t>is</w:t>
      </w:r>
      <w:r w:rsidR="007A5435" w:rsidRPr="002105E7">
        <w:rPr>
          <w:rFonts w:ascii="Arial" w:hAnsi="Arial" w:cs="Arial"/>
          <w:sz w:val="20"/>
          <w:szCs w:val="20"/>
        </w:rPr>
        <w:t xml:space="preserve"> intended </w:t>
      </w:r>
      <w:r w:rsidR="00657B54" w:rsidRPr="002105E7">
        <w:rPr>
          <w:rFonts w:ascii="Arial" w:hAnsi="Arial" w:cs="Arial"/>
          <w:sz w:val="20"/>
          <w:szCs w:val="20"/>
        </w:rPr>
        <w:t xml:space="preserve">to improve teaching quality and enhance professional </w:t>
      </w:r>
      <w:r w:rsidR="007235E0">
        <w:rPr>
          <w:rFonts w:ascii="Arial" w:hAnsi="Arial" w:cs="Arial"/>
          <w:sz w:val="20"/>
          <w:szCs w:val="20"/>
        </w:rPr>
        <w:t xml:space="preserve">practice in teaching </w:t>
      </w:r>
      <w:r w:rsidR="00657B54">
        <w:rPr>
          <w:rFonts w:ascii="Arial" w:hAnsi="Arial" w:cs="Arial"/>
          <w:sz w:val="20"/>
          <w:szCs w:val="20"/>
        </w:rPr>
        <w:t>consistently</w:t>
      </w:r>
      <w:r w:rsidR="007A5435" w:rsidRPr="002105E7">
        <w:rPr>
          <w:rFonts w:ascii="Arial" w:hAnsi="Arial" w:cs="Arial"/>
          <w:sz w:val="20"/>
          <w:szCs w:val="20"/>
        </w:rPr>
        <w:t xml:space="preserve"> across </w:t>
      </w:r>
      <w:r w:rsidR="00657B54">
        <w:rPr>
          <w:rFonts w:ascii="Arial" w:hAnsi="Arial" w:cs="Arial"/>
          <w:sz w:val="20"/>
          <w:szCs w:val="20"/>
        </w:rPr>
        <w:t xml:space="preserve">the </w:t>
      </w:r>
      <w:r w:rsidR="007A5435" w:rsidRPr="002105E7">
        <w:rPr>
          <w:rFonts w:ascii="Arial" w:hAnsi="Arial" w:cs="Arial"/>
          <w:sz w:val="20"/>
          <w:szCs w:val="20"/>
        </w:rPr>
        <w:t>higher education</w:t>
      </w:r>
      <w:r w:rsidR="00EF43C9" w:rsidRPr="002105E7">
        <w:rPr>
          <w:rFonts w:ascii="Arial" w:hAnsi="Arial" w:cs="Arial"/>
          <w:sz w:val="20"/>
          <w:szCs w:val="20"/>
        </w:rPr>
        <w:t xml:space="preserve"> </w:t>
      </w:r>
      <w:r w:rsidR="00657B54">
        <w:rPr>
          <w:rFonts w:ascii="Arial" w:hAnsi="Arial" w:cs="Arial"/>
          <w:sz w:val="20"/>
          <w:szCs w:val="20"/>
        </w:rPr>
        <w:t xml:space="preserve">sector </w:t>
      </w:r>
      <w:r w:rsidR="00EF43C9" w:rsidRPr="002105E7">
        <w:rPr>
          <w:rFonts w:ascii="Arial" w:hAnsi="Arial" w:cs="Arial"/>
          <w:sz w:val="20"/>
          <w:szCs w:val="20"/>
        </w:rPr>
        <w:t>mak</w:t>
      </w:r>
      <w:r w:rsidR="00A20CAB">
        <w:rPr>
          <w:rFonts w:ascii="Arial" w:hAnsi="Arial" w:cs="Arial"/>
          <w:sz w:val="20"/>
          <w:szCs w:val="20"/>
        </w:rPr>
        <w:t>ing</w:t>
      </w:r>
      <w:r w:rsidR="00EF43C9" w:rsidRPr="002105E7">
        <w:rPr>
          <w:rFonts w:ascii="Arial" w:hAnsi="Arial" w:cs="Arial"/>
          <w:sz w:val="20"/>
          <w:szCs w:val="20"/>
        </w:rPr>
        <w:t xml:space="preserve"> this a visible priority </w:t>
      </w:r>
      <w:r w:rsidR="00F54C35">
        <w:rPr>
          <w:rFonts w:ascii="Arial" w:hAnsi="Arial" w:cs="Arial"/>
          <w:sz w:val="20"/>
          <w:szCs w:val="20"/>
        </w:rPr>
        <w:t>that can respond well to change</w:t>
      </w:r>
      <w:r w:rsidR="00F54C35" w:rsidRPr="002105E7">
        <w:rPr>
          <w:rFonts w:ascii="Arial" w:hAnsi="Arial" w:cs="Arial"/>
          <w:sz w:val="20"/>
          <w:szCs w:val="20"/>
        </w:rPr>
        <w:t xml:space="preserve"> </w:t>
      </w:r>
      <w:r w:rsidR="00F54C35">
        <w:rPr>
          <w:rFonts w:ascii="Arial" w:hAnsi="Arial" w:cs="Arial"/>
          <w:sz w:val="20"/>
          <w:szCs w:val="20"/>
        </w:rPr>
        <w:t>at</w:t>
      </w:r>
      <w:r w:rsidR="00EF43C9" w:rsidRPr="002105E7">
        <w:rPr>
          <w:rFonts w:ascii="Arial" w:hAnsi="Arial" w:cs="Arial"/>
          <w:sz w:val="20"/>
          <w:szCs w:val="20"/>
        </w:rPr>
        <w:t xml:space="preserve"> every institution</w:t>
      </w:r>
      <w:r w:rsidR="007A5435" w:rsidRPr="002105E7">
        <w:rPr>
          <w:rFonts w:ascii="Arial" w:hAnsi="Arial" w:cs="Arial"/>
          <w:sz w:val="20"/>
          <w:szCs w:val="20"/>
        </w:rPr>
        <w:t xml:space="preserve">. </w:t>
      </w:r>
      <w:r w:rsidR="00657B54">
        <w:rPr>
          <w:rFonts w:ascii="Arial" w:hAnsi="Arial" w:cs="Arial"/>
          <w:sz w:val="20"/>
          <w:szCs w:val="20"/>
        </w:rPr>
        <w:t>D</w:t>
      </w:r>
      <w:r w:rsidR="00C60329" w:rsidRPr="002105E7">
        <w:rPr>
          <w:rFonts w:ascii="Arial" w:hAnsi="Arial" w:cs="Arial"/>
          <w:sz w:val="20"/>
          <w:szCs w:val="20"/>
        </w:rPr>
        <w:t>elivery</w:t>
      </w:r>
      <w:r w:rsidR="00EF54F0" w:rsidRPr="002105E7">
        <w:rPr>
          <w:rFonts w:ascii="Arial" w:hAnsi="Arial" w:cs="Arial"/>
          <w:sz w:val="20"/>
          <w:szCs w:val="20"/>
        </w:rPr>
        <w:t xml:space="preserve">, review and </w:t>
      </w:r>
      <w:r w:rsidR="00C60329" w:rsidRPr="002105E7">
        <w:rPr>
          <w:rFonts w:ascii="Arial" w:hAnsi="Arial" w:cs="Arial"/>
          <w:sz w:val="20"/>
          <w:szCs w:val="20"/>
        </w:rPr>
        <w:t>improvement</w:t>
      </w:r>
      <w:r w:rsidR="007A5435" w:rsidRPr="002105E7">
        <w:rPr>
          <w:rFonts w:ascii="Arial" w:hAnsi="Arial" w:cs="Arial"/>
          <w:sz w:val="20"/>
          <w:szCs w:val="20"/>
        </w:rPr>
        <w:t xml:space="preserve"> </w:t>
      </w:r>
      <w:r w:rsidR="00657B54">
        <w:rPr>
          <w:rFonts w:ascii="Arial" w:hAnsi="Arial" w:cs="Arial"/>
          <w:sz w:val="20"/>
          <w:szCs w:val="20"/>
        </w:rPr>
        <w:t xml:space="preserve">of teaching </w:t>
      </w:r>
      <w:r w:rsidR="007A5435" w:rsidRPr="002105E7">
        <w:rPr>
          <w:rFonts w:ascii="Arial" w:hAnsi="Arial" w:cs="Arial"/>
          <w:sz w:val="20"/>
          <w:szCs w:val="20"/>
        </w:rPr>
        <w:t>remain</w:t>
      </w:r>
      <w:r w:rsidR="00657B54">
        <w:rPr>
          <w:rFonts w:ascii="Arial" w:hAnsi="Arial" w:cs="Arial"/>
          <w:sz w:val="20"/>
          <w:szCs w:val="20"/>
        </w:rPr>
        <w:t xml:space="preserve"> </w:t>
      </w:r>
      <w:r w:rsidR="007A5435" w:rsidRPr="002105E7">
        <w:rPr>
          <w:rFonts w:ascii="Arial" w:hAnsi="Arial" w:cs="Arial"/>
          <w:sz w:val="20"/>
          <w:szCs w:val="20"/>
        </w:rPr>
        <w:t>the responsibility of individual institutions</w:t>
      </w:r>
      <w:r w:rsidR="00A33B58">
        <w:rPr>
          <w:rFonts w:ascii="Arial" w:hAnsi="Arial" w:cs="Arial"/>
          <w:sz w:val="20"/>
          <w:szCs w:val="20"/>
        </w:rPr>
        <w:t>,</w:t>
      </w:r>
      <w:r w:rsidR="007A5435" w:rsidRPr="002105E7">
        <w:rPr>
          <w:rFonts w:ascii="Arial" w:hAnsi="Arial" w:cs="Arial"/>
          <w:sz w:val="20"/>
          <w:szCs w:val="20"/>
        </w:rPr>
        <w:t xml:space="preserve"> </w:t>
      </w:r>
      <w:r w:rsidR="00A33B58">
        <w:rPr>
          <w:rFonts w:ascii="Arial" w:hAnsi="Arial" w:cs="Arial"/>
          <w:sz w:val="20"/>
          <w:szCs w:val="20"/>
        </w:rPr>
        <w:t>educators and teaching teams</w:t>
      </w:r>
      <w:r w:rsidR="007A5435" w:rsidRPr="002105E7">
        <w:rPr>
          <w:rFonts w:ascii="Arial" w:hAnsi="Arial" w:cs="Arial"/>
          <w:sz w:val="20"/>
          <w:szCs w:val="20"/>
        </w:rPr>
        <w:t>. Institutions are expected to embed action within existing quality practices.</w:t>
      </w:r>
      <w:r w:rsidR="00A20CAB">
        <w:rPr>
          <w:rFonts w:ascii="Arial" w:hAnsi="Arial" w:cs="Arial"/>
          <w:sz w:val="20"/>
          <w:szCs w:val="20"/>
        </w:rPr>
        <w:t xml:space="preserve"> </w:t>
      </w:r>
      <w:r w:rsidR="007A5435" w:rsidRPr="002105E7">
        <w:rPr>
          <w:rFonts w:ascii="Arial" w:hAnsi="Arial" w:cs="Arial"/>
          <w:sz w:val="20"/>
          <w:szCs w:val="20"/>
        </w:rPr>
        <w:t>If implemented, institutions will:</w:t>
      </w:r>
    </w:p>
    <w:p w14:paraId="6AF93D1B" w14:textId="48802717" w:rsidR="007A5435" w:rsidRPr="002105E7" w:rsidRDefault="007A5435">
      <w:pPr>
        <w:pStyle w:val="ListParagraph"/>
        <w:numPr>
          <w:ilvl w:val="0"/>
          <w:numId w:val="7"/>
        </w:numPr>
        <w:spacing w:afterLines="80" w:after="192" w:line="264" w:lineRule="auto"/>
        <w:rPr>
          <w:rFonts w:ascii="Arial" w:hAnsi="Arial" w:cs="Arial"/>
          <w:sz w:val="20"/>
          <w:szCs w:val="20"/>
        </w:rPr>
      </w:pPr>
      <w:r w:rsidRPr="002105E7">
        <w:rPr>
          <w:rFonts w:ascii="Arial" w:hAnsi="Arial" w:cs="Arial"/>
          <w:sz w:val="20"/>
          <w:szCs w:val="20"/>
        </w:rPr>
        <w:t xml:space="preserve">specifically monitor </w:t>
      </w:r>
      <w:r w:rsidR="00EF54F0" w:rsidRPr="002105E7">
        <w:rPr>
          <w:rFonts w:ascii="Arial" w:hAnsi="Arial" w:cs="Arial"/>
          <w:sz w:val="20"/>
          <w:szCs w:val="20"/>
        </w:rPr>
        <w:t xml:space="preserve">the quality and impact of </w:t>
      </w:r>
      <w:r w:rsidRPr="002105E7">
        <w:rPr>
          <w:rFonts w:ascii="Arial" w:hAnsi="Arial" w:cs="Arial"/>
          <w:sz w:val="20"/>
          <w:szCs w:val="20"/>
        </w:rPr>
        <w:t xml:space="preserve">teaching practice and report on progress </w:t>
      </w:r>
      <w:r w:rsidR="000773F7" w:rsidRPr="002105E7">
        <w:rPr>
          <w:rFonts w:ascii="Arial" w:hAnsi="Arial" w:cs="Arial"/>
          <w:sz w:val="20"/>
          <w:szCs w:val="20"/>
        </w:rPr>
        <w:t xml:space="preserve">internally </w:t>
      </w:r>
      <w:r w:rsidR="007235E0">
        <w:rPr>
          <w:rFonts w:ascii="Arial" w:hAnsi="Arial" w:cs="Arial"/>
          <w:sz w:val="20"/>
          <w:szCs w:val="20"/>
        </w:rPr>
        <w:t xml:space="preserve">through existing governance </w:t>
      </w:r>
      <w:r w:rsidR="000773F7" w:rsidRPr="002105E7">
        <w:rPr>
          <w:rFonts w:ascii="Arial" w:hAnsi="Arial" w:cs="Arial"/>
          <w:sz w:val="20"/>
          <w:szCs w:val="20"/>
        </w:rPr>
        <w:t xml:space="preserve">and externally </w:t>
      </w:r>
      <w:r w:rsidRPr="002105E7">
        <w:rPr>
          <w:rFonts w:ascii="Arial" w:hAnsi="Arial" w:cs="Arial"/>
          <w:sz w:val="20"/>
          <w:szCs w:val="20"/>
        </w:rPr>
        <w:t xml:space="preserve">in </w:t>
      </w:r>
      <w:r w:rsidR="000773F7" w:rsidRPr="002105E7">
        <w:rPr>
          <w:rFonts w:ascii="Arial" w:hAnsi="Arial" w:cs="Arial"/>
          <w:sz w:val="20"/>
          <w:szCs w:val="20"/>
        </w:rPr>
        <w:t>re-</w:t>
      </w:r>
      <w:r w:rsidRPr="002105E7">
        <w:rPr>
          <w:rFonts w:ascii="Arial" w:hAnsi="Arial" w:cs="Arial"/>
          <w:sz w:val="20"/>
          <w:szCs w:val="20"/>
        </w:rPr>
        <w:t>registration processes</w:t>
      </w:r>
    </w:p>
    <w:p w14:paraId="76AA1B75" w14:textId="0CA9168C" w:rsidR="007A5435" w:rsidRPr="002105E7" w:rsidRDefault="007866CF">
      <w:pPr>
        <w:pStyle w:val="ListParagraph"/>
        <w:numPr>
          <w:ilvl w:val="0"/>
          <w:numId w:val="7"/>
        </w:numPr>
        <w:spacing w:afterLines="80" w:after="192" w:line="264" w:lineRule="auto"/>
        <w:rPr>
          <w:rFonts w:ascii="Arial" w:hAnsi="Arial" w:cs="Arial"/>
          <w:sz w:val="20"/>
          <w:szCs w:val="20"/>
        </w:rPr>
      </w:pPr>
      <w:r w:rsidRPr="002105E7">
        <w:rPr>
          <w:rFonts w:ascii="Arial" w:hAnsi="Arial" w:cs="Arial"/>
          <w:sz w:val="20"/>
          <w:szCs w:val="20"/>
        </w:rPr>
        <w:t>be accountable for</w:t>
      </w:r>
      <w:r w:rsidR="007A5435" w:rsidRPr="002105E7">
        <w:rPr>
          <w:rFonts w:ascii="Arial" w:hAnsi="Arial" w:cs="Arial"/>
          <w:sz w:val="20"/>
          <w:szCs w:val="20"/>
        </w:rPr>
        <w:t xml:space="preserve"> teaching capability </w:t>
      </w:r>
      <w:r w:rsidRPr="002105E7">
        <w:rPr>
          <w:rFonts w:ascii="Arial" w:hAnsi="Arial" w:cs="Arial"/>
          <w:sz w:val="20"/>
          <w:szCs w:val="20"/>
        </w:rPr>
        <w:t xml:space="preserve">and monitor </w:t>
      </w:r>
      <w:r w:rsidR="00945014" w:rsidRPr="002105E7">
        <w:rPr>
          <w:rFonts w:ascii="Arial" w:hAnsi="Arial" w:cs="Arial"/>
          <w:sz w:val="20"/>
          <w:szCs w:val="20"/>
        </w:rPr>
        <w:t>teaching and learning</w:t>
      </w:r>
      <w:r w:rsidR="007A5435" w:rsidRPr="002105E7">
        <w:rPr>
          <w:rFonts w:ascii="Arial" w:hAnsi="Arial" w:cs="Arial"/>
          <w:sz w:val="20"/>
          <w:szCs w:val="20"/>
        </w:rPr>
        <w:t xml:space="preserve"> qualifications and continuous professional </w:t>
      </w:r>
      <w:r w:rsidR="005C5F1A">
        <w:rPr>
          <w:rFonts w:ascii="Arial" w:hAnsi="Arial" w:cs="Arial"/>
          <w:sz w:val="20"/>
          <w:szCs w:val="20"/>
        </w:rPr>
        <w:t>learning</w:t>
      </w:r>
      <w:r w:rsidR="00945014" w:rsidRPr="002105E7">
        <w:rPr>
          <w:rFonts w:ascii="Arial" w:hAnsi="Arial" w:cs="Arial"/>
          <w:sz w:val="20"/>
          <w:szCs w:val="20"/>
        </w:rPr>
        <w:t>, in addition to current records of qualifications in a discipline.</w:t>
      </w:r>
    </w:p>
    <w:p w14:paraId="76EC51DC" w14:textId="79192DCF" w:rsidR="007A5435" w:rsidRPr="002105E7" w:rsidRDefault="007A5435">
      <w:pPr>
        <w:pStyle w:val="ListParagraph"/>
        <w:numPr>
          <w:ilvl w:val="0"/>
          <w:numId w:val="7"/>
        </w:numPr>
        <w:spacing w:afterLines="80" w:after="192" w:line="264" w:lineRule="auto"/>
        <w:rPr>
          <w:rFonts w:ascii="Arial" w:hAnsi="Arial" w:cs="Arial"/>
          <w:sz w:val="20"/>
          <w:szCs w:val="20"/>
        </w:rPr>
      </w:pPr>
      <w:r w:rsidRPr="002105E7">
        <w:rPr>
          <w:rFonts w:ascii="Arial" w:hAnsi="Arial" w:cs="Arial"/>
          <w:sz w:val="20"/>
          <w:szCs w:val="20"/>
        </w:rPr>
        <w:t xml:space="preserve">for relevant institutions, set </w:t>
      </w:r>
      <w:r w:rsidR="005259E2">
        <w:rPr>
          <w:rFonts w:ascii="Arial" w:hAnsi="Arial" w:cs="Arial"/>
          <w:sz w:val="20"/>
          <w:szCs w:val="20"/>
        </w:rPr>
        <w:t xml:space="preserve">contextualised </w:t>
      </w:r>
      <w:r w:rsidRPr="002105E7">
        <w:rPr>
          <w:rFonts w:ascii="Arial" w:hAnsi="Arial" w:cs="Arial"/>
          <w:sz w:val="20"/>
          <w:szCs w:val="20"/>
        </w:rPr>
        <w:t xml:space="preserve">annual </w:t>
      </w:r>
      <w:r w:rsidR="005259E2">
        <w:rPr>
          <w:rFonts w:ascii="Arial" w:hAnsi="Arial" w:cs="Arial"/>
          <w:sz w:val="20"/>
          <w:szCs w:val="20"/>
        </w:rPr>
        <w:t>targets</w:t>
      </w:r>
      <w:r w:rsidR="003667BC">
        <w:rPr>
          <w:rFonts w:ascii="Arial" w:hAnsi="Arial" w:cs="Arial"/>
          <w:sz w:val="20"/>
          <w:szCs w:val="20"/>
        </w:rPr>
        <w:t xml:space="preserve"> </w:t>
      </w:r>
      <w:r w:rsidRPr="002105E7">
        <w:rPr>
          <w:rFonts w:ascii="Arial" w:hAnsi="Arial" w:cs="Arial"/>
          <w:sz w:val="20"/>
          <w:szCs w:val="20"/>
        </w:rPr>
        <w:t>and report progress on teaching quality and professional teaching practice via ATEC compacts</w:t>
      </w:r>
    </w:p>
    <w:p w14:paraId="630D5696" w14:textId="77777777" w:rsidR="007A5435" w:rsidRDefault="007A5435">
      <w:pPr>
        <w:pStyle w:val="ListParagraph"/>
        <w:numPr>
          <w:ilvl w:val="0"/>
          <w:numId w:val="7"/>
        </w:numPr>
        <w:spacing w:afterLines="80" w:after="192" w:line="264" w:lineRule="auto"/>
        <w:rPr>
          <w:rFonts w:ascii="Arial" w:hAnsi="Arial" w:cs="Arial"/>
          <w:sz w:val="20"/>
          <w:szCs w:val="20"/>
        </w:rPr>
      </w:pPr>
      <w:r w:rsidRPr="002105E7">
        <w:rPr>
          <w:rFonts w:ascii="Arial" w:hAnsi="Arial" w:cs="Arial"/>
          <w:sz w:val="20"/>
          <w:szCs w:val="20"/>
        </w:rPr>
        <w:t>contribute to system-wide quality improvement activities co-ordinated by ATEC and/or TEQSA</w:t>
      </w:r>
    </w:p>
    <w:p w14:paraId="4A5CCB6A" w14:textId="77777777" w:rsidR="006F184D" w:rsidRPr="006F184D" w:rsidRDefault="006F184D" w:rsidP="006F184D">
      <w:pPr>
        <w:spacing w:afterLines="80" w:after="192" w:line="264" w:lineRule="auto"/>
        <w:rPr>
          <w:rFonts w:ascii="Arial" w:hAnsi="Arial" w:cs="Arial"/>
          <w:sz w:val="20"/>
          <w:szCs w:val="20"/>
        </w:rPr>
      </w:pPr>
    </w:p>
    <w:p w14:paraId="7AE3B83A" w14:textId="53C7F695" w:rsidR="006F184D" w:rsidRPr="00D8288E" w:rsidRDefault="006F184D" w:rsidP="006F184D">
      <w:pPr>
        <w:spacing w:afterLines="80" w:after="192" w:line="264" w:lineRule="auto"/>
        <w:rPr>
          <w:rFonts w:ascii="Arial" w:hAnsi="Arial" w:cs="Arial"/>
          <w:b/>
          <w:bCs/>
          <w:i/>
          <w:iCs/>
          <w:sz w:val="20"/>
          <w:szCs w:val="20"/>
        </w:rPr>
      </w:pPr>
      <w:r w:rsidRPr="00D8288E">
        <w:rPr>
          <w:rFonts w:ascii="Arial" w:hAnsi="Arial" w:cs="Arial"/>
          <w:b/>
          <w:bCs/>
          <w:i/>
          <w:iCs/>
          <w:sz w:val="20"/>
          <w:szCs w:val="20"/>
        </w:rPr>
        <w:t xml:space="preserve">Sector feedback on the </w:t>
      </w:r>
      <w:r w:rsidR="00B31190" w:rsidRPr="00D8288E">
        <w:rPr>
          <w:rFonts w:ascii="Arial" w:hAnsi="Arial" w:cs="Arial"/>
          <w:b/>
          <w:bCs/>
          <w:i/>
          <w:iCs/>
          <w:sz w:val="20"/>
          <w:szCs w:val="20"/>
        </w:rPr>
        <w:t xml:space="preserve">draft </w:t>
      </w:r>
      <w:r w:rsidRPr="00D8288E">
        <w:rPr>
          <w:rFonts w:ascii="Arial" w:hAnsi="Arial" w:cs="Arial"/>
          <w:b/>
          <w:bCs/>
          <w:i/>
          <w:iCs/>
          <w:sz w:val="20"/>
          <w:szCs w:val="20"/>
        </w:rPr>
        <w:t>proposal</w:t>
      </w:r>
    </w:p>
    <w:p w14:paraId="0D1F8FF2" w14:textId="416C8B1A" w:rsidR="006F184D" w:rsidRPr="006F184D" w:rsidRDefault="006F184D" w:rsidP="006F184D">
      <w:pPr>
        <w:spacing w:afterLines="80" w:after="192" w:line="264" w:lineRule="auto"/>
        <w:rPr>
          <w:rFonts w:ascii="Arial" w:hAnsi="Arial" w:cs="Arial"/>
          <w:sz w:val="20"/>
          <w:szCs w:val="20"/>
        </w:rPr>
      </w:pPr>
      <w:r w:rsidRPr="006F184D">
        <w:rPr>
          <w:rFonts w:ascii="Arial" w:hAnsi="Arial" w:cs="Arial"/>
          <w:sz w:val="20"/>
          <w:szCs w:val="20"/>
        </w:rPr>
        <w:t>Consultation with higher education institutions, the National Tertiary Education Union, the National Union of Students and the Council of Australian Postgraduate Associations showed universal support for the ambition of improving teaching quality and strong support for a national approach</w:t>
      </w:r>
      <w:r w:rsidR="00A20CAB">
        <w:rPr>
          <w:rFonts w:ascii="Arial" w:hAnsi="Arial" w:cs="Arial"/>
          <w:sz w:val="20"/>
          <w:szCs w:val="20"/>
        </w:rPr>
        <w:t xml:space="preserve"> on professional practice</w:t>
      </w:r>
      <w:r w:rsidRPr="006F184D">
        <w:rPr>
          <w:rFonts w:ascii="Arial" w:hAnsi="Arial" w:cs="Arial"/>
          <w:sz w:val="20"/>
          <w:szCs w:val="20"/>
        </w:rPr>
        <w:t xml:space="preserve">. Institutions were concerned about implementation, explicit </w:t>
      </w:r>
      <w:r w:rsidR="00BE0BA4">
        <w:rPr>
          <w:rFonts w:ascii="Arial" w:hAnsi="Arial" w:cs="Arial"/>
          <w:sz w:val="20"/>
          <w:szCs w:val="20"/>
        </w:rPr>
        <w:t>consideration</w:t>
      </w:r>
      <w:r w:rsidRPr="006F184D">
        <w:rPr>
          <w:rFonts w:ascii="Arial" w:hAnsi="Arial" w:cs="Arial"/>
          <w:sz w:val="20"/>
          <w:szCs w:val="20"/>
        </w:rPr>
        <w:t xml:space="preserve"> of the </w:t>
      </w:r>
      <w:r w:rsidR="00A20CAB">
        <w:rPr>
          <w:rFonts w:ascii="Arial" w:hAnsi="Arial" w:cs="Arial"/>
          <w:sz w:val="20"/>
          <w:szCs w:val="20"/>
        </w:rPr>
        <w:t>range</w:t>
      </w:r>
      <w:r w:rsidRPr="006F184D">
        <w:rPr>
          <w:rFonts w:ascii="Arial" w:hAnsi="Arial" w:cs="Arial"/>
          <w:sz w:val="20"/>
          <w:szCs w:val="20"/>
        </w:rPr>
        <w:t xml:space="preserve"> of learning and teaching including Indigenous perspectives, workforce implications and the </w:t>
      </w:r>
      <w:r>
        <w:rPr>
          <w:rFonts w:ascii="Arial" w:hAnsi="Arial" w:cs="Arial"/>
          <w:sz w:val="20"/>
          <w:szCs w:val="20"/>
        </w:rPr>
        <w:t xml:space="preserve">impact of the </w:t>
      </w:r>
      <w:r w:rsidRPr="006F184D">
        <w:rPr>
          <w:rFonts w:ascii="Arial" w:hAnsi="Arial" w:cs="Arial"/>
          <w:sz w:val="20"/>
          <w:szCs w:val="20"/>
        </w:rPr>
        <w:t>current volume and pace of change.</w:t>
      </w:r>
      <w:r w:rsidR="00BE0BA4">
        <w:rPr>
          <w:rFonts w:ascii="Arial" w:hAnsi="Arial" w:cs="Arial"/>
          <w:sz w:val="20"/>
          <w:szCs w:val="20"/>
        </w:rPr>
        <w:t xml:space="preserve"> Stakeholder feedback included:</w:t>
      </w:r>
    </w:p>
    <w:p w14:paraId="7DD37639" w14:textId="1A995F94" w:rsidR="006F184D" w:rsidRPr="00FB2BE9" w:rsidRDefault="00B31190" w:rsidP="00BE0BA4">
      <w:pPr>
        <w:pStyle w:val="ListParagraph"/>
        <w:numPr>
          <w:ilvl w:val="0"/>
          <w:numId w:val="34"/>
        </w:numPr>
        <w:spacing w:afterLines="80" w:after="192" w:line="264" w:lineRule="auto"/>
        <w:rPr>
          <w:rFonts w:ascii="Arial" w:hAnsi="Arial" w:cs="Arial"/>
          <w:sz w:val="20"/>
          <w:szCs w:val="20"/>
        </w:rPr>
      </w:pPr>
      <w:r w:rsidRPr="00FB2BE9">
        <w:rPr>
          <w:rFonts w:ascii="Arial" w:hAnsi="Arial" w:cs="Arial"/>
          <w:sz w:val="20"/>
          <w:szCs w:val="20"/>
        </w:rPr>
        <w:t xml:space="preserve">concerns about </w:t>
      </w:r>
      <w:r w:rsidR="00A20CAB" w:rsidRPr="00FB2BE9">
        <w:rPr>
          <w:rFonts w:ascii="Arial" w:hAnsi="Arial" w:cs="Arial"/>
          <w:sz w:val="20"/>
          <w:szCs w:val="20"/>
        </w:rPr>
        <w:t xml:space="preserve">the </w:t>
      </w:r>
      <w:r w:rsidR="00A20CAB" w:rsidRPr="00FB2BE9">
        <w:rPr>
          <w:rFonts w:ascii="Arial" w:hAnsi="Arial" w:cs="Arial"/>
          <w:b/>
          <w:bCs/>
          <w:sz w:val="20"/>
          <w:szCs w:val="20"/>
        </w:rPr>
        <w:t xml:space="preserve">operation of new </w:t>
      </w:r>
      <w:r w:rsidRPr="00FB2BE9">
        <w:rPr>
          <w:rFonts w:ascii="Arial" w:hAnsi="Arial" w:cs="Arial"/>
          <w:b/>
          <w:bCs/>
          <w:sz w:val="20"/>
          <w:szCs w:val="20"/>
        </w:rPr>
        <w:t>regulation</w:t>
      </w:r>
      <w:r w:rsidRPr="00FB2BE9">
        <w:rPr>
          <w:rFonts w:ascii="Arial" w:hAnsi="Arial" w:cs="Arial"/>
          <w:sz w:val="20"/>
          <w:szCs w:val="20"/>
        </w:rPr>
        <w:t xml:space="preserve"> in practice. Institutions noted the importance of driving positive engagement and avoiding compliance-driven behaviours. Feedback also suggested </w:t>
      </w:r>
      <w:r w:rsidR="00BE0BA4" w:rsidRPr="00FB2BE9">
        <w:rPr>
          <w:rFonts w:ascii="Arial" w:hAnsi="Arial" w:cs="Arial"/>
          <w:sz w:val="20"/>
          <w:szCs w:val="20"/>
        </w:rPr>
        <w:t xml:space="preserve">role </w:t>
      </w:r>
      <w:r w:rsidRPr="00FB2BE9">
        <w:rPr>
          <w:rFonts w:ascii="Arial" w:hAnsi="Arial" w:cs="Arial"/>
          <w:sz w:val="20"/>
          <w:szCs w:val="20"/>
        </w:rPr>
        <w:t xml:space="preserve">clarification </w:t>
      </w:r>
      <w:r w:rsidR="00BE0BA4" w:rsidRPr="00FB2BE9">
        <w:rPr>
          <w:rFonts w:ascii="Arial" w:hAnsi="Arial" w:cs="Arial"/>
          <w:sz w:val="20"/>
          <w:szCs w:val="20"/>
        </w:rPr>
        <w:t xml:space="preserve">between </w:t>
      </w:r>
      <w:r w:rsidRPr="00FB2BE9">
        <w:rPr>
          <w:rFonts w:ascii="Arial" w:hAnsi="Arial" w:cs="Arial"/>
          <w:sz w:val="20"/>
          <w:szCs w:val="20"/>
        </w:rPr>
        <w:t xml:space="preserve">the steward (ATEC) and the regulator (TEQSA), in particular </w:t>
      </w:r>
      <w:r w:rsidR="00BE0BA4" w:rsidRPr="00FB2BE9">
        <w:rPr>
          <w:rFonts w:ascii="Arial" w:hAnsi="Arial" w:cs="Arial"/>
          <w:sz w:val="20"/>
          <w:szCs w:val="20"/>
        </w:rPr>
        <w:t>clarifying</w:t>
      </w:r>
      <w:r w:rsidRPr="00FB2BE9">
        <w:rPr>
          <w:rFonts w:ascii="Arial" w:hAnsi="Arial" w:cs="Arial"/>
          <w:sz w:val="20"/>
          <w:szCs w:val="20"/>
        </w:rPr>
        <w:t xml:space="preserve"> the authority of enabling documents and alignment of institutional compacts with compliance activities.</w:t>
      </w:r>
    </w:p>
    <w:p w14:paraId="0EE1E898" w14:textId="286D68F2" w:rsidR="006F184D" w:rsidRPr="00FB2BE9" w:rsidRDefault="006F184D" w:rsidP="00BE0BA4">
      <w:pPr>
        <w:pStyle w:val="ListParagraph"/>
        <w:numPr>
          <w:ilvl w:val="0"/>
          <w:numId w:val="34"/>
        </w:numPr>
        <w:spacing w:afterLines="80" w:after="192" w:line="264" w:lineRule="auto"/>
        <w:rPr>
          <w:rFonts w:ascii="Arial" w:hAnsi="Arial" w:cs="Arial"/>
          <w:sz w:val="20"/>
          <w:szCs w:val="20"/>
        </w:rPr>
      </w:pPr>
      <w:r w:rsidRPr="00FB2BE9">
        <w:rPr>
          <w:rFonts w:ascii="Arial" w:hAnsi="Arial" w:cs="Arial"/>
          <w:sz w:val="20"/>
          <w:szCs w:val="20"/>
        </w:rPr>
        <w:t xml:space="preserve">the critical importance of </w:t>
      </w:r>
      <w:r w:rsidRPr="00FB2BE9">
        <w:rPr>
          <w:rFonts w:ascii="Arial" w:hAnsi="Arial" w:cs="Arial"/>
          <w:b/>
          <w:bCs/>
          <w:sz w:val="20"/>
          <w:szCs w:val="20"/>
        </w:rPr>
        <w:t>sector-led development of</w:t>
      </w:r>
      <w:r w:rsidRPr="00FB2BE9">
        <w:rPr>
          <w:rFonts w:ascii="Arial" w:hAnsi="Arial" w:cs="Arial"/>
          <w:sz w:val="20"/>
          <w:szCs w:val="20"/>
        </w:rPr>
        <w:t xml:space="preserve"> </w:t>
      </w:r>
      <w:r w:rsidR="00E55C84" w:rsidRPr="00FB2BE9">
        <w:rPr>
          <w:rFonts w:ascii="Arial" w:hAnsi="Arial" w:cs="Arial"/>
          <w:sz w:val="20"/>
          <w:szCs w:val="20"/>
        </w:rPr>
        <w:t>guide</w:t>
      </w:r>
      <w:r w:rsidRPr="00FB2BE9">
        <w:rPr>
          <w:rFonts w:ascii="Arial" w:hAnsi="Arial" w:cs="Arial"/>
          <w:sz w:val="20"/>
          <w:szCs w:val="20"/>
        </w:rPr>
        <w:t>s and thorough consultation with key stakeholders including staff and student associations. Institutions</w:t>
      </w:r>
      <w:r w:rsidR="00B31190" w:rsidRPr="00FB2BE9">
        <w:rPr>
          <w:rFonts w:ascii="Arial" w:hAnsi="Arial" w:cs="Arial"/>
          <w:sz w:val="20"/>
          <w:szCs w:val="20"/>
        </w:rPr>
        <w:t xml:space="preserve"> and professional associations hold deep expertise on teaching and teaching quality which should be leveraged</w:t>
      </w:r>
      <w:r w:rsidR="003A2D24" w:rsidRPr="00FB2BE9">
        <w:rPr>
          <w:rFonts w:ascii="Arial" w:hAnsi="Arial" w:cs="Arial"/>
          <w:sz w:val="20"/>
          <w:szCs w:val="20"/>
        </w:rPr>
        <w:t xml:space="preserve"> to ensure efficacy and build trust</w:t>
      </w:r>
      <w:r w:rsidR="00B31190" w:rsidRPr="00FB2BE9">
        <w:rPr>
          <w:rFonts w:ascii="Arial" w:hAnsi="Arial" w:cs="Arial"/>
          <w:sz w:val="20"/>
          <w:szCs w:val="20"/>
        </w:rPr>
        <w:t xml:space="preserve">. </w:t>
      </w:r>
      <w:r w:rsidR="003A2D24" w:rsidRPr="00077514">
        <w:rPr>
          <w:rFonts w:ascii="Arial" w:hAnsi="Arial" w:cs="Arial"/>
          <w:sz w:val="20"/>
          <w:szCs w:val="20"/>
        </w:rPr>
        <w:t xml:space="preserve">ATEC as the owner of the plan </w:t>
      </w:r>
      <w:r w:rsidR="00077514" w:rsidRPr="00077514">
        <w:rPr>
          <w:rFonts w:ascii="Arial" w:hAnsi="Arial" w:cs="Arial"/>
          <w:sz w:val="20"/>
          <w:szCs w:val="20"/>
        </w:rPr>
        <w:t>would be</w:t>
      </w:r>
      <w:r w:rsidR="003A2D24" w:rsidRPr="00077514">
        <w:rPr>
          <w:rFonts w:ascii="Arial" w:hAnsi="Arial" w:cs="Arial"/>
          <w:sz w:val="20"/>
          <w:szCs w:val="20"/>
        </w:rPr>
        <w:t xml:space="preserve"> responsible for commission and review of work and final decision-making.</w:t>
      </w:r>
    </w:p>
    <w:p w14:paraId="201202B5" w14:textId="069B7839" w:rsidR="00BE0BA4" w:rsidRPr="00FB2BE9" w:rsidRDefault="006F184D" w:rsidP="00BE0BA4">
      <w:pPr>
        <w:pStyle w:val="ListParagraph"/>
        <w:numPr>
          <w:ilvl w:val="0"/>
          <w:numId w:val="34"/>
        </w:numPr>
        <w:spacing w:afterLines="80" w:after="192" w:line="264" w:lineRule="auto"/>
        <w:rPr>
          <w:rFonts w:ascii="Arial" w:hAnsi="Arial" w:cs="Arial"/>
          <w:sz w:val="20"/>
          <w:szCs w:val="20"/>
        </w:rPr>
      </w:pPr>
      <w:r w:rsidRPr="00FB2BE9">
        <w:rPr>
          <w:rFonts w:ascii="Arial" w:hAnsi="Arial" w:cs="Arial"/>
          <w:sz w:val="20"/>
          <w:szCs w:val="20"/>
        </w:rPr>
        <w:t xml:space="preserve">significant concern that introduction of new standards and expectations will add </w:t>
      </w:r>
      <w:r w:rsidR="003667BC" w:rsidRPr="00FB2BE9">
        <w:rPr>
          <w:rFonts w:ascii="Arial" w:hAnsi="Arial" w:cs="Arial"/>
          <w:b/>
          <w:bCs/>
          <w:sz w:val="20"/>
          <w:szCs w:val="20"/>
        </w:rPr>
        <w:t xml:space="preserve">additional </w:t>
      </w:r>
      <w:r w:rsidRPr="00FB2BE9">
        <w:rPr>
          <w:rFonts w:ascii="Arial" w:hAnsi="Arial" w:cs="Arial"/>
          <w:b/>
          <w:bCs/>
          <w:sz w:val="20"/>
          <w:szCs w:val="20"/>
        </w:rPr>
        <w:t>cost and regulatory burden</w:t>
      </w:r>
      <w:r w:rsidRPr="00FB2BE9">
        <w:rPr>
          <w:rFonts w:ascii="Arial" w:hAnsi="Arial" w:cs="Arial"/>
          <w:sz w:val="20"/>
          <w:szCs w:val="20"/>
        </w:rPr>
        <w:t xml:space="preserve">. Institutions commented on the </w:t>
      </w:r>
      <w:r w:rsidR="00221C31" w:rsidRPr="00FB2BE9">
        <w:rPr>
          <w:rFonts w:ascii="Arial" w:hAnsi="Arial" w:cs="Arial"/>
          <w:sz w:val="20"/>
          <w:szCs w:val="20"/>
        </w:rPr>
        <w:t xml:space="preserve">current </w:t>
      </w:r>
      <w:r w:rsidRPr="00FB2BE9">
        <w:rPr>
          <w:rFonts w:ascii="Arial" w:hAnsi="Arial" w:cs="Arial"/>
          <w:sz w:val="20"/>
          <w:szCs w:val="20"/>
        </w:rPr>
        <w:t>rate and volume of change</w:t>
      </w:r>
      <w:r w:rsidR="00221C31" w:rsidRPr="00FB2BE9">
        <w:rPr>
          <w:rFonts w:ascii="Arial" w:hAnsi="Arial" w:cs="Arial"/>
          <w:sz w:val="20"/>
          <w:szCs w:val="20"/>
        </w:rPr>
        <w:t xml:space="preserve"> </w:t>
      </w:r>
      <w:proofErr w:type="gramStart"/>
      <w:r w:rsidR="00221C31" w:rsidRPr="00FB2BE9">
        <w:rPr>
          <w:rFonts w:ascii="Arial" w:hAnsi="Arial" w:cs="Arial"/>
          <w:sz w:val="20"/>
          <w:szCs w:val="20"/>
        </w:rPr>
        <w:t>including</w:t>
      </w:r>
      <w:r w:rsidRPr="00FB2BE9">
        <w:rPr>
          <w:rFonts w:ascii="Arial" w:hAnsi="Arial" w:cs="Arial"/>
          <w:sz w:val="20"/>
          <w:szCs w:val="20"/>
        </w:rPr>
        <w:t>:</w:t>
      </w:r>
      <w:proofErr w:type="gramEnd"/>
      <w:r w:rsidRPr="00FB2BE9">
        <w:rPr>
          <w:rFonts w:ascii="Arial" w:hAnsi="Arial" w:cs="Arial"/>
          <w:sz w:val="20"/>
          <w:szCs w:val="20"/>
        </w:rPr>
        <w:t xml:space="preserve"> funding, workforce management, new legislative requirements, support for students and the impact of generative AI.</w:t>
      </w:r>
    </w:p>
    <w:p w14:paraId="03622005" w14:textId="090B8C34" w:rsidR="00B31190" w:rsidRPr="006F184D" w:rsidRDefault="00BF6399" w:rsidP="003667BC">
      <w:pPr>
        <w:spacing w:afterLines="80" w:after="192" w:line="264" w:lineRule="auto"/>
        <w:rPr>
          <w:rFonts w:ascii="Arial" w:hAnsi="Arial" w:cs="Arial"/>
          <w:sz w:val="20"/>
          <w:szCs w:val="20"/>
        </w:rPr>
      </w:pPr>
      <w:r>
        <w:rPr>
          <w:rFonts w:ascii="Arial" w:hAnsi="Arial" w:cs="Arial"/>
          <w:sz w:val="20"/>
          <w:szCs w:val="20"/>
        </w:rPr>
        <w:t>F</w:t>
      </w:r>
      <w:r w:rsidR="003667BC">
        <w:rPr>
          <w:rFonts w:ascii="Arial" w:hAnsi="Arial" w:cs="Arial"/>
          <w:sz w:val="20"/>
          <w:szCs w:val="20"/>
        </w:rPr>
        <w:t xml:space="preserve">eedback </w:t>
      </w:r>
      <w:r>
        <w:rPr>
          <w:rFonts w:ascii="Arial" w:hAnsi="Arial" w:cs="Arial"/>
          <w:sz w:val="20"/>
          <w:szCs w:val="20"/>
        </w:rPr>
        <w:t>highlights</w:t>
      </w:r>
      <w:r w:rsidR="00B31190">
        <w:rPr>
          <w:rFonts w:ascii="Arial" w:hAnsi="Arial" w:cs="Arial"/>
          <w:sz w:val="20"/>
          <w:szCs w:val="20"/>
        </w:rPr>
        <w:t xml:space="preserve"> the critical importance of careful implementation and </w:t>
      </w:r>
      <w:r>
        <w:rPr>
          <w:rFonts w:ascii="Arial" w:hAnsi="Arial" w:cs="Arial"/>
          <w:sz w:val="20"/>
          <w:szCs w:val="20"/>
        </w:rPr>
        <w:t xml:space="preserve">engagement of the sector through thorough and reciprocal consultation and </w:t>
      </w:r>
      <w:r w:rsidR="00B31190">
        <w:rPr>
          <w:rFonts w:ascii="Arial" w:hAnsi="Arial" w:cs="Arial"/>
          <w:sz w:val="20"/>
          <w:szCs w:val="20"/>
        </w:rPr>
        <w:t xml:space="preserve">sector-led development of </w:t>
      </w:r>
      <w:r w:rsidR="00E55C84">
        <w:rPr>
          <w:rFonts w:ascii="Arial" w:hAnsi="Arial" w:cs="Arial"/>
          <w:sz w:val="20"/>
          <w:szCs w:val="20"/>
        </w:rPr>
        <w:t>guide</w:t>
      </w:r>
      <w:r w:rsidR="00B31190">
        <w:rPr>
          <w:rFonts w:ascii="Arial" w:hAnsi="Arial" w:cs="Arial"/>
          <w:sz w:val="20"/>
          <w:szCs w:val="20"/>
        </w:rPr>
        <w:t>s</w:t>
      </w:r>
      <w:r w:rsidR="003667BC">
        <w:rPr>
          <w:rFonts w:ascii="Arial" w:hAnsi="Arial" w:cs="Arial"/>
          <w:sz w:val="20"/>
          <w:szCs w:val="20"/>
        </w:rPr>
        <w:t xml:space="preserve">. </w:t>
      </w:r>
    </w:p>
    <w:p w14:paraId="37A7E07C" w14:textId="5A5F0B47" w:rsidR="005A69D4" w:rsidRPr="00221C31" w:rsidRDefault="004E32DC" w:rsidP="002105E7">
      <w:pPr>
        <w:spacing w:afterLines="80" w:after="192" w:line="264" w:lineRule="auto"/>
        <w:rPr>
          <w:rFonts w:ascii="Arial" w:hAnsi="Arial" w:cs="Arial"/>
          <w:b/>
          <w:bCs/>
          <w:sz w:val="20"/>
          <w:szCs w:val="20"/>
        </w:rPr>
      </w:pPr>
      <w:r w:rsidRPr="00D144BA">
        <w:rPr>
          <w:rFonts w:ascii="Arial" w:hAnsi="Arial" w:cs="Arial"/>
          <w:b/>
          <w:bCs/>
          <w:i/>
          <w:iCs/>
          <w:sz w:val="22"/>
          <w:szCs w:val="22"/>
        </w:rPr>
        <w:lastRenderedPageBreak/>
        <w:t>Standards for teaching quality</w:t>
      </w:r>
    </w:p>
    <w:p w14:paraId="396656AE" w14:textId="5AA39C26" w:rsidR="007235E0" w:rsidRDefault="007235E0" w:rsidP="007235E0">
      <w:pPr>
        <w:spacing w:afterLines="80" w:after="192" w:line="264" w:lineRule="auto"/>
        <w:rPr>
          <w:rFonts w:ascii="Arial" w:hAnsi="Arial" w:cs="Arial"/>
          <w:sz w:val="20"/>
          <w:szCs w:val="20"/>
        </w:rPr>
      </w:pPr>
      <w:r w:rsidRPr="00F5466F">
        <w:rPr>
          <w:rFonts w:ascii="Arial" w:hAnsi="Arial" w:cs="Arial"/>
          <w:sz w:val="20"/>
          <w:szCs w:val="20"/>
        </w:rPr>
        <w:t>Universities have long-standing systems of quality assurance for their education mission</w:t>
      </w:r>
      <w:r>
        <w:rPr>
          <w:rFonts w:ascii="Arial" w:hAnsi="Arial" w:cs="Arial"/>
          <w:sz w:val="20"/>
          <w:szCs w:val="20"/>
        </w:rPr>
        <w:t xml:space="preserve"> that are ultimately governed by t</w:t>
      </w:r>
      <w:r w:rsidRPr="00F5466F">
        <w:rPr>
          <w:rFonts w:ascii="Arial" w:hAnsi="Arial" w:cs="Arial"/>
          <w:sz w:val="20"/>
          <w:szCs w:val="20"/>
        </w:rPr>
        <w:t xml:space="preserve">he Higher Education Standards </w:t>
      </w:r>
      <w:r>
        <w:rPr>
          <w:rFonts w:ascii="Arial" w:hAnsi="Arial" w:cs="Arial"/>
          <w:sz w:val="20"/>
          <w:szCs w:val="20"/>
        </w:rPr>
        <w:t xml:space="preserve">Framework </w:t>
      </w:r>
      <w:r w:rsidRPr="00F5466F">
        <w:rPr>
          <w:rFonts w:ascii="Arial" w:hAnsi="Arial" w:cs="Arial"/>
          <w:sz w:val="20"/>
          <w:szCs w:val="20"/>
        </w:rPr>
        <w:t>(HES</w:t>
      </w:r>
      <w:r>
        <w:rPr>
          <w:rFonts w:ascii="Arial" w:hAnsi="Arial" w:cs="Arial"/>
          <w:sz w:val="20"/>
          <w:szCs w:val="20"/>
        </w:rPr>
        <w:t>F</w:t>
      </w:r>
      <w:r w:rsidRPr="00F5466F">
        <w:rPr>
          <w:rFonts w:ascii="Arial" w:hAnsi="Arial" w:cs="Arial"/>
          <w:sz w:val="20"/>
          <w:szCs w:val="20"/>
        </w:rPr>
        <w:t>)</w:t>
      </w:r>
      <w:r>
        <w:rPr>
          <w:rFonts w:ascii="Arial" w:hAnsi="Arial" w:cs="Arial"/>
          <w:sz w:val="20"/>
          <w:szCs w:val="20"/>
        </w:rPr>
        <w:t>. The HES Framework</w:t>
      </w:r>
      <w:r w:rsidRPr="00F5466F">
        <w:rPr>
          <w:rFonts w:ascii="Arial" w:hAnsi="Arial" w:cs="Arial"/>
          <w:sz w:val="20"/>
          <w:szCs w:val="20"/>
        </w:rPr>
        <w:t xml:space="preserve"> </w:t>
      </w:r>
      <w:r>
        <w:rPr>
          <w:rFonts w:ascii="Arial" w:hAnsi="Arial" w:cs="Arial"/>
          <w:sz w:val="20"/>
          <w:szCs w:val="20"/>
        </w:rPr>
        <w:t xml:space="preserve">requires institutions to monitor the quality of teaching and supervision of research students (standard 5.3.3) and to monitor and report on quality with academic oversight (standard 6.3.2) </w:t>
      </w:r>
      <w:r w:rsidR="00155D34">
        <w:rPr>
          <w:rFonts w:ascii="Arial" w:hAnsi="Arial" w:cs="Arial"/>
          <w:sz w:val="20"/>
          <w:szCs w:val="20"/>
        </w:rPr>
        <w:t>with</w:t>
      </w:r>
      <w:r>
        <w:rPr>
          <w:rFonts w:ascii="Arial" w:hAnsi="Arial" w:cs="Arial"/>
          <w:sz w:val="20"/>
          <w:szCs w:val="20"/>
        </w:rPr>
        <w:t xml:space="preserve"> appropriate processes and procedures (standard 6.3.1). </w:t>
      </w:r>
      <w:r w:rsidRPr="003B2045">
        <w:rPr>
          <w:rFonts w:ascii="Arial" w:hAnsi="Arial" w:cs="Arial"/>
          <w:sz w:val="20"/>
          <w:szCs w:val="20"/>
        </w:rPr>
        <w:t xml:space="preserve">The HES does not define the quality of teaching </w:t>
      </w:r>
      <w:proofErr w:type="gramStart"/>
      <w:r w:rsidRPr="003B2045">
        <w:rPr>
          <w:rFonts w:ascii="Arial" w:hAnsi="Arial" w:cs="Arial"/>
          <w:sz w:val="20"/>
          <w:szCs w:val="20"/>
        </w:rPr>
        <w:t>expected,</w:t>
      </w:r>
      <w:proofErr w:type="gramEnd"/>
      <w:r w:rsidRPr="003B2045">
        <w:rPr>
          <w:rFonts w:ascii="Arial" w:hAnsi="Arial" w:cs="Arial"/>
          <w:sz w:val="20"/>
          <w:szCs w:val="20"/>
        </w:rPr>
        <w:t xml:space="preserve"> the mechanisms to maintain good teaching practice or specify indicator measures.</w:t>
      </w:r>
      <w:r>
        <w:rPr>
          <w:rFonts w:ascii="Arial" w:hAnsi="Arial" w:cs="Arial"/>
          <w:sz w:val="20"/>
          <w:szCs w:val="20"/>
        </w:rPr>
        <w:t xml:space="preserve"> In practice, higher education institutions have considerable autonomy in determining and maintaining teaching practice.</w:t>
      </w:r>
    </w:p>
    <w:p w14:paraId="05A8F93F" w14:textId="64D3AEE5" w:rsidR="00F326A6" w:rsidRPr="00F326A6" w:rsidRDefault="00F326A6" w:rsidP="002105E7">
      <w:pPr>
        <w:spacing w:afterLines="80" w:after="192" w:line="264"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58592" behindDoc="0" locked="0" layoutInCell="1" allowOverlap="1" wp14:anchorId="1ABF0462" wp14:editId="5D2BED31">
                <wp:simplePos x="0" y="0"/>
                <wp:positionH relativeFrom="column">
                  <wp:posOffset>0</wp:posOffset>
                </wp:positionH>
                <wp:positionV relativeFrom="paragraph">
                  <wp:posOffset>550545</wp:posOffset>
                </wp:positionV>
                <wp:extent cx="6579870" cy="630555"/>
                <wp:effectExtent l="0" t="0" r="11430" b="17145"/>
                <wp:wrapTopAndBottom/>
                <wp:docPr id="1701704506" name="Text Box 33"/>
                <wp:cNvGraphicFramePr/>
                <a:graphic xmlns:a="http://schemas.openxmlformats.org/drawingml/2006/main">
                  <a:graphicData uri="http://schemas.microsoft.com/office/word/2010/wordprocessingShape">
                    <wps:wsp>
                      <wps:cNvSpPr txBox="1"/>
                      <wps:spPr>
                        <a:xfrm>
                          <a:off x="0" y="0"/>
                          <a:ext cx="6579870" cy="630555"/>
                        </a:xfrm>
                        <a:prstGeom prst="rect">
                          <a:avLst/>
                        </a:prstGeom>
                        <a:solidFill>
                          <a:schemeClr val="lt1"/>
                        </a:solidFill>
                        <a:ln w="6350">
                          <a:solidFill>
                            <a:prstClr val="black"/>
                          </a:solidFill>
                        </a:ln>
                      </wps:spPr>
                      <wps:txbx>
                        <w:txbxContent>
                          <w:p w14:paraId="2168ECBE" w14:textId="78372066"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2:</w:t>
                            </w:r>
                          </w:p>
                          <w:p w14:paraId="514EF6E2" w14:textId="7C3928E7" w:rsidR="00F326A6" w:rsidRPr="00F326A6"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ATEC recommend amendment of the Higher Education Standards to introduce a new standard for teaching practice</w:t>
                            </w:r>
                            <w:r w:rsidR="005350CD">
                              <w:rPr>
                                <w:rFonts w:ascii="Arial" w:hAnsi="Arial" w:cs="Arial"/>
                                <w:sz w:val="20"/>
                                <w:szCs w:val="20"/>
                              </w:rPr>
                              <w:t xml:space="preserve"> and </w:t>
                            </w:r>
                            <w:r w:rsidR="00F326A6">
                              <w:rPr>
                                <w:rFonts w:ascii="Arial" w:hAnsi="Arial" w:cs="Arial"/>
                                <w:sz w:val="20"/>
                                <w:szCs w:val="20"/>
                              </w:rPr>
                              <w:t xml:space="preserve">a revised standard for staffing qualifications with supporting amendments in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F0462" id="_x0000_s1063" type="#_x0000_t202" style="position:absolute;margin-left:0;margin-top:43.35pt;width:518.1pt;height:49.6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" fillcolor="white [3201]" strokeweight=".5pt">
                <v:textbox>
                  <w:txbxContent>
                    <w:p w14:paraId="2168ECBE" w14:textId="78372066"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2:</w:t>
                      </w:r>
                    </w:p>
                    <w:p w14:paraId="514EF6E2" w14:textId="7C3928E7" w:rsidR="00F326A6" w:rsidRPr="00F326A6"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ATEC recommend amendment of the Higher Education Standards to introduce a new standard for teaching practice</w:t>
                      </w:r>
                      <w:r w:rsidR="005350CD">
                        <w:rPr>
                          <w:rFonts w:ascii="Arial" w:hAnsi="Arial" w:cs="Arial"/>
                          <w:sz w:val="20"/>
                          <w:szCs w:val="20"/>
                        </w:rPr>
                        <w:t xml:space="preserve"> and </w:t>
                      </w:r>
                      <w:r w:rsidR="00F326A6">
                        <w:rPr>
                          <w:rFonts w:ascii="Arial" w:hAnsi="Arial" w:cs="Arial"/>
                          <w:sz w:val="20"/>
                          <w:szCs w:val="20"/>
                        </w:rPr>
                        <w:t xml:space="preserve">a revised standard for staffing qualifications with supporting amendments in governance. </w:t>
                      </w:r>
                    </w:p>
                  </w:txbxContent>
                </v:textbox>
                <w10:wrap type="topAndBottom"/>
              </v:shape>
            </w:pict>
          </mc:Fallback>
        </mc:AlternateContent>
      </w:r>
      <w:r w:rsidR="00253FA7" w:rsidRPr="002105E7">
        <w:rPr>
          <w:rFonts w:ascii="Arial" w:hAnsi="Arial" w:cs="Arial"/>
          <w:sz w:val="20"/>
          <w:szCs w:val="20"/>
        </w:rPr>
        <w:t xml:space="preserve">New and amended standards will </w:t>
      </w:r>
      <w:r w:rsidR="00AC262B" w:rsidRPr="002105E7">
        <w:rPr>
          <w:rFonts w:ascii="Arial" w:hAnsi="Arial" w:cs="Arial"/>
          <w:sz w:val="20"/>
          <w:szCs w:val="20"/>
        </w:rPr>
        <w:t xml:space="preserve">create </w:t>
      </w:r>
      <w:r w:rsidR="00C44DBF">
        <w:rPr>
          <w:rFonts w:ascii="Arial" w:hAnsi="Arial" w:cs="Arial"/>
          <w:sz w:val="20"/>
          <w:szCs w:val="20"/>
        </w:rPr>
        <w:t xml:space="preserve">sector-wide </w:t>
      </w:r>
      <w:r w:rsidR="00AC262B" w:rsidRPr="002105E7">
        <w:rPr>
          <w:rFonts w:ascii="Arial" w:hAnsi="Arial" w:cs="Arial"/>
          <w:sz w:val="20"/>
          <w:szCs w:val="20"/>
        </w:rPr>
        <w:t xml:space="preserve">imperatives for action to improve teaching, and </w:t>
      </w:r>
      <w:r w:rsidR="007B74D2">
        <w:rPr>
          <w:rFonts w:ascii="Arial" w:hAnsi="Arial" w:cs="Arial"/>
          <w:sz w:val="20"/>
          <w:szCs w:val="20"/>
        </w:rPr>
        <w:t xml:space="preserve">to </w:t>
      </w:r>
      <w:r w:rsidR="002160B7">
        <w:rPr>
          <w:rFonts w:ascii="Arial" w:hAnsi="Arial" w:cs="Arial"/>
          <w:sz w:val="20"/>
          <w:szCs w:val="20"/>
        </w:rPr>
        <w:t>enhance</w:t>
      </w:r>
      <w:r w:rsidR="00AC262B" w:rsidRPr="002105E7">
        <w:rPr>
          <w:rFonts w:ascii="Arial" w:hAnsi="Arial" w:cs="Arial"/>
          <w:sz w:val="20"/>
          <w:szCs w:val="20"/>
        </w:rPr>
        <w:t xml:space="preserve"> professional teaching practice. Standards are set nationally to build and maintain trust in higher education while allowing action to meet the standard</w:t>
      </w:r>
      <w:r w:rsidR="0058725D" w:rsidRPr="002105E7">
        <w:rPr>
          <w:rFonts w:ascii="Arial" w:hAnsi="Arial" w:cs="Arial"/>
          <w:sz w:val="20"/>
          <w:szCs w:val="20"/>
        </w:rPr>
        <w:t>s</w:t>
      </w:r>
      <w:r w:rsidR="00AC262B" w:rsidRPr="002105E7">
        <w:rPr>
          <w:rFonts w:ascii="Arial" w:hAnsi="Arial" w:cs="Arial"/>
          <w:sz w:val="20"/>
          <w:szCs w:val="20"/>
        </w:rPr>
        <w:t xml:space="preserve"> to be tailored to each institution.</w:t>
      </w:r>
    </w:p>
    <w:p w14:paraId="35E9E058" w14:textId="77777777" w:rsidR="00F326A6" w:rsidRDefault="00F326A6" w:rsidP="002105E7">
      <w:pPr>
        <w:spacing w:afterLines="80" w:after="192" w:line="264" w:lineRule="auto"/>
        <w:rPr>
          <w:rFonts w:ascii="Arial" w:hAnsi="Arial" w:cs="Arial"/>
          <w:sz w:val="20"/>
          <w:szCs w:val="20"/>
        </w:rPr>
      </w:pPr>
    </w:p>
    <w:p w14:paraId="7AB54499" w14:textId="36697916" w:rsidR="00D61C92" w:rsidRPr="002105E7" w:rsidRDefault="00D144BA" w:rsidP="002105E7">
      <w:pPr>
        <w:spacing w:afterLines="80" w:after="192" w:line="264" w:lineRule="auto"/>
        <w:rPr>
          <w:rFonts w:ascii="Arial" w:hAnsi="Arial" w:cs="Arial"/>
          <w:sz w:val="20"/>
          <w:szCs w:val="20"/>
        </w:rPr>
      </w:pPr>
      <w:r>
        <w:rPr>
          <w:rFonts w:ascii="Arial" w:hAnsi="Arial" w:cs="Arial"/>
          <w:b/>
          <w:bCs/>
          <w:i/>
          <w:iCs/>
          <w:sz w:val="20"/>
          <w:szCs w:val="20"/>
        </w:rPr>
        <w:t>Recommendations for revision of Higher Education Standards</w:t>
      </w:r>
    </w:p>
    <w:p w14:paraId="766CC9AC" w14:textId="7AF7EAB7" w:rsidR="00AC262B" w:rsidRPr="002105E7" w:rsidRDefault="00D61C92" w:rsidP="002105E7">
      <w:pPr>
        <w:spacing w:afterLines="80" w:after="192" w:line="264" w:lineRule="auto"/>
        <w:rPr>
          <w:rFonts w:ascii="Arial" w:hAnsi="Arial" w:cs="Arial"/>
          <w:sz w:val="20"/>
          <w:szCs w:val="20"/>
        </w:rPr>
      </w:pPr>
      <w:r w:rsidRPr="002105E7">
        <w:rPr>
          <w:rFonts w:ascii="Arial" w:hAnsi="Arial" w:cs="Arial"/>
          <w:sz w:val="20"/>
          <w:szCs w:val="20"/>
        </w:rPr>
        <w:t>Introduction of a new standard for teaching practice and amendment of existing standards of staffing for teaching and the governance of teaching are proposed in the context of the existing standards framework. Changes will:</w:t>
      </w:r>
    </w:p>
    <w:p w14:paraId="6F4F7D56" w14:textId="77777777" w:rsidR="00C44DBF" w:rsidRPr="002105E7" w:rsidRDefault="00C44DBF">
      <w:pPr>
        <w:pStyle w:val="ListParagraph"/>
        <w:numPr>
          <w:ilvl w:val="0"/>
          <w:numId w:val="9"/>
        </w:numPr>
        <w:spacing w:afterLines="80" w:after="192" w:line="264" w:lineRule="auto"/>
        <w:rPr>
          <w:rFonts w:ascii="Arial" w:hAnsi="Arial" w:cs="Arial"/>
          <w:sz w:val="20"/>
          <w:szCs w:val="20"/>
        </w:rPr>
      </w:pPr>
      <w:r w:rsidRPr="002105E7">
        <w:rPr>
          <w:rFonts w:ascii="Arial" w:hAnsi="Arial" w:cs="Arial"/>
          <w:sz w:val="20"/>
          <w:szCs w:val="20"/>
        </w:rPr>
        <w:t>maintain principle-based approach of HESF.</w:t>
      </w:r>
    </w:p>
    <w:p w14:paraId="624BD784" w14:textId="7D64F666" w:rsidR="00AC262B" w:rsidRPr="002105E7" w:rsidRDefault="00AC262B">
      <w:pPr>
        <w:pStyle w:val="ListParagraph"/>
        <w:numPr>
          <w:ilvl w:val="0"/>
          <w:numId w:val="9"/>
        </w:numPr>
        <w:spacing w:afterLines="80" w:after="192" w:line="264" w:lineRule="auto"/>
        <w:rPr>
          <w:rFonts w:ascii="Arial" w:hAnsi="Arial" w:cs="Arial"/>
          <w:sz w:val="20"/>
          <w:szCs w:val="20"/>
        </w:rPr>
      </w:pPr>
      <w:r w:rsidRPr="002105E7">
        <w:rPr>
          <w:rFonts w:ascii="Arial" w:hAnsi="Arial" w:cs="Arial"/>
          <w:sz w:val="20"/>
          <w:szCs w:val="20"/>
        </w:rPr>
        <w:t xml:space="preserve">introduce more explicit requirements for </w:t>
      </w:r>
      <w:r w:rsidR="004347BB">
        <w:rPr>
          <w:rFonts w:ascii="Arial" w:hAnsi="Arial" w:cs="Arial"/>
          <w:sz w:val="20"/>
          <w:szCs w:val="20"/>
        </w:rPr>
        <w:t>ongoing</w:t>
      </w:r>
      <w:r w:rsidR="00EF43C9" w:rsidRPr="002105E7">
        <w:rPr>
          <w:rFonts w:ascii="Arial" w:hAnsi="Arial" w:cs="Arial"/>
          <w:sz w:val="20"/>
          <w:szCs w:val="20"/>
        </w:rPr>
        <w:t xml:space="preserve"> improv</w:t>
      </w:r>
      <w:r w:rsidR="004347BB">
        <w:rPr>
          <w:rFonts w:ascii="Arial" w:hAnsi="Arial" w:cs="Arial"/>
          <w:sz w:val="20"/>
          <w:szCs w:val="20"/>
        </w:rPr>
        <w:t>ement of</w:t>
      </w:r>
      <w:r w:rsidR="00EF43C9" w:rsidRPr="002105E7">
        <w:rPr>
          <w:rFonts w:ascii="Arial" w:hAnsi="Arial" w:cs="Arial"/>
          <w:sz w:val="20"/>
          <w:szCs w:val="20"/>
        </w:rPr>
        <w:t xml:space="preserve"> </w:t>
      </w:r>
      <w:r w:rsidRPr="002105E7">
        <w:rPr>
          <w:rFonts w:ascii="Arial" w:hAnsi="Arial" w:cs="Arial"/>
          <w:sz w:val="20"/>
          <w:szCs w:val="20"/>
        </w:rPr>
        <w:t>teaching practice and teaching capability.</w:t>
      </w:r>
    </w:p>
    <w:p w14:paraId="651B07EC" w14:textId="7ED553A8" w:rsidR="00AC262B" w:rsidRPr="002105E7" w:rsidRDefault="00D61C92">
      <w:pPr>
        <w:pStyle w:val="ListParagraph"/>
        <w:numPr>
          <w:ilvl w:val="0"/>
          <w:numId w:val="9"/>
        </w:numPr>
        <w:spacing w:afterLines="80" w:after="192" w:line="264" w:lineRule="auto"/>
        <w:rPr>
          <w:rFonts w:ascii="Arial" w:hAnsi="Arial" w:cs="Arial"/>
          <w:sz w:val="20"/>
          <w:szCs w:val="20"/>
        </w:rPr>
      </w:pPr>
      <w:r w:rsidRPr="002105E7">
        <w:rPr>
          <w:rFonts w:ascii="Arial" w:hAnsi="Arial" w:cs="Arial"/>
          <w:sz w:val="20"/>
          <w:szCs w:val="20"/>
        </w:rPr>
        <w:t>be</w:t>
      </w:r>
      <w:r w:rsidR="00AC262B" w:rsidRPr="002105E7">
        <w:rPr>
          <w:rFonts w:ascii="Arial" w:hAnsi="Arial" w:cs="Arial"/>
          <w:sz w:val="20"/>
          <w:szCs w:val="20"/>
        </w:rPr>
        <w:t xml:space="preserve"> supported by guidance documents/resources explaining how institutions are expected to demonstrate they have met the standard.</w:t>
      </w:r>
    </w:p>
    <w:p w14:paraId="250DE076" w14:textId="03A1459F" w:rsidR="00D61C92" w:rsidRPr="002105E7" w:rsidRDefault="003F4792" w:rsidP="002105E7">
      <w:pPr>
        <w:spacing w:afterLines="80" w:after="192" w:line="264" w:lineRule="auto"/>
        <w:rPr>
          <w:rFonts w:ascii="Arial" w:hAnsi="Arial" w:cs="Arial"/>
          <w:sz w:val="20"/>
          <w:szCs w:val="20"/>
        </w:rPr>
      </w:pPr>
      <w:r>
        <w:rPr>
          <w:rFonts w:ascii="Arial" w:hAnsi="Arial" w:cs="Arial"/>
          <w:sz w:val="20"/>
          <w:szCs w:val="20"/>
        </w:rPr>
        <w:t xml:space="preserve">Table 1: </w:t>
      </w:r>
      <w:r w:rsidR="00D61C92" w:rsidRPr="002105E7">
        <w:rPr>
          <w:rFonts w:ascii="Arial" w:hAnsi="Arial" w:cs="Arial"/>
          <w:sz w:val="20"/>
          <w:szCs w:val="20"/>
        </w:rPr>
        <w:t xml:space="preserve">Proposed changes to the standards </w:t>
      </w:r>
      <w:r>
        <w:rPr>
          <w:rFonts w:ascii="Arial" w:hAnsi="Arial" w:cs="Arial"/>
          <w:sz w:val="20"/>
          <w:szCs w:val="20"/>
        </w:rPr>
        <w:t>(</w:t>
      </w:r>
      <w:r w:rsidR="00155D34">
        <w:rPr>
          <w:rFonts w:ascii="Arial" w:hAnsi="Arial" w:cs="Arial"/>
          <w:sz w:val="20"/>
          <w:szCs w:val="20"/>
        </w:rPr>
        <w:t>indicative</w:t>
      </w:r>
      <w:r w:rsidR="00D61C92" w:rsidRPr="002105E7">
        <w:rPr>
          <w:rFonts w:ascii="Arial" w:hAnsi="Arial" w:cs="Arial"/>
          <w:sz w:val="20"/>
          <w:szCs w:val="20"/>
        </w:rPr>
        <w:t xml:space="preserve"> draft text</w:t>
      </w:r>
      <w:r>
        <w:rPr>
          <w:rFonts w:ascii="Arial" w:hAnsi="Arial" w:cs="Arial"/>
          <w:sz w:val="20"/>
          <w:szCs w:val="20"/>
        </w:rPr>
        <w:t>)</w:t>
      </w:r>
      <w:r w:rsidR="00D61C92" w:rsidRPr="002105E7">
        <w:rPr>
          <w:rFonts w:ascii="Arial" w:hAnsi="Arial" w:cs="Arial"/>
          <w:sz w:val="20"/>
          <w:szCs w:val="20"/>
        </w:rPr>
        <w:t>.</w:t>
      </w:r>
    </w:p>
    <w:tbl>
      <w:tblPr>
        <w:tblStyle w:val="TableGrid"/>
        <w:tblW w:w="0" w:type="auto"/>
        <w:tblLook w:val="04A0" w:firstRow="1" w:lastRow="0" w:firstColumn="1" w:lastColumn="0" w:noHBand="0" w:noVBand="1"/>
      </w:tblPr>
      <w:tblGrid>
        <w:gridCol w:w="1271"/>
        <w:gridCol w:w="4394"/>
        <w:gridCol w:w="4536"/>
      </w:tblGrid>
      <w:tr w:rsidR="00AC262B" w:rsidRPr="002105E7" w14:paraId="1EEA81B5" w14:textId="77777777" w:rsidTr="005572EF">
        <w:tc>
          <w:tcPr>
            <w:tcW w:w="1271" w:type="dxa"/>
            <w:shd w:val="clear" w:color="auto" w:fill="F2F2F2" w:themeFill="background1" w:themeFillShade="F2"/>
          </w:tcPr>
          <w:p w14:paraId="590BC8F1" w14:textId="77777777" w:rsidR="00AC262B" w:rsidRPr="005572EF" w:rsidRDefault="00AC262B" w:rsidP="002105E7">
            <w:pPr>
              <w:spacing w:afterLines="80" w:after="192" w:line="264" w:lineRule="auto"/>
              <w:rPr>
                <w:rFonts w:ascii="Arial" w:hAnsi="Arial" w:cs="Arial"/>
                <w:b/>
                <w:bCs/>
                <w:sz w:val="19"/>
                <w:szCs w:val="19"/>
              </w:rPr>
            </w:pPr>
          </w:p>
        </w:tc>
        <w:tc>
          <w:tcPr>
            <w:tcW w:w="4394" w:type="dxa"/>
            <w:shd w:val="clear" w:color="auto" w:fill="F2F2F2" w:themeFill="background1" w:themeFillShade="F2"/>
          </w:tcPr>
          <w:p w14:paraId="3428A815" w14:textId="59DE0C60" w:rsidR="00AC262B" w:rsidRPr="005572EF" w:rsidRDefault="00AC262B" w:rsidP="002105E7">
            <w:pPr>
              <w:spacing w:afterLines="80" w:after="192" w:line="264" w:lineRule="auto"/>
              <w:rPr>
                <w:rFonts w:ascii="Arial" w:hAnsi="Arial" w:cs="Arial"/>
                <w:b/>
                <w:bCs/>
                <w:sz w:val="19"/>
                <w:szCs w:val="19"/>
              </w:rPr>
            </w:pPr>
            <w:r w:rsidRPr="005572EF">
              <w:rPr>
                <w:rFonts w:ascii="Arial" w:hAnsi="Arial" w:cs="Arial"/>
                <w:b/>
                <w:bCs/>
                <w:sz w:val="19"/>
                <w:szCs w:val="19"/>
              </w:rPr>
              <w:t xml:space="preserve">Existing </w:t>
            </w:r>
            <w:r w:rsidR="00D61C92" w:rsidRPr="005572EF">
              <w:rPr>
                <w:rFonts w:ascii="Arial" w:hAnsi="Arial" w:cs="Arial"/>
                <w:b/>
                <w:bCs/>
                <w:sz w:val="19"/>
                <w:szCs w:val="19"/>
              </w:rPr>
              <w:t>standard</w:t>
            </w:r>
          </w:p>
        </w:tc>
        <w:tc>
          <w:tcPr>
            <w:tcW w:w="4536" w:type="dxa"/>
            <w:shd w:val="clear" w:color="auto" w:fill="F2F2F2" w:themeFill="background1" w:themeFillShade="F2"/>
          </w:tcPr>
          <w:p w14:paraId="16C50200" w14:textId="1E0611C2" w:rsidR="00AC262B" w:rsidRPr="005572EF" w:rsidRDefault="00AC262B" w:rsidP="002105E7">
            <w:pPr>
              <w:spacing w:afterLines="80" w:after="192" w:line="264" w:lineRule="auto"/>
              <w:rPr>
                <w:rFonts w:ascii="Arial" w:hAnsi="Arial" w:cs="Arial"/>
                <w:b/>
                <w:bCs/>
                <w:sz w:val="19"/>
                <w:szCs w:val="19"/>
              </w:rPr>
            </w:pPr>
            <w:r w:rsidRPr="005572EF">
              <w:rPr>
                <w:rFonts w:ascii="Arial" w:hAnsi="Arial" w:cs="Arial"/>
                <w:b/>
                <w:bCs/>
                <w:sz w:val="19"/>
                <w:szCs w:val="19"/>
              </w:rPr>
              <w:t>Proposed</w:t>
            </w:r>
            <w:r w:rsidR="00D61C92" w:rsidRPr="005572EF">
              <w:rPr>
                <w:rFonts w:ascii="Arial" w:hAnsi="Arial" w:cs="Arial"/>
                <w:b/>
                <w:bCs/>
                <w:sz w:val="19"/>
                <w:szCs w:val="19"/>
              </w:rPr>
              <w:t xml:space="preserve"> standards</w:t>
            </w:r>
          </w:p>
        </w:tc>
      </w:tr>
      <w:tr w:rsidR="00AC262B" w:rsidRPr="002105E7" w14:paraId="1489C0C3" w14:textId="77777777" w:rsidTr="00D61C92">
        <w:tc>
          <w:tcPr>
            <w:tcW w:w="1271" w:type="dxa"/>
          </w:tcPr>
          <w:p w14:paraId="2C7C2FA7" w14:textId="77777777" w:rsidR="00AC262B" w:rsidRPr="00C44DBF" w:rsidRDefault="00AC262B" w:rsidP="002105E7">
            <w:pPr>
              <w:spacing w:afterLines="80" w:after="192" w:line="264" w:lineRule="auto"/>
              <w:rPr>
                <w:rFonts w:ascii="Arial" w:hAnsi="Arial" w:cs="Arial"/>
                <w:sz w:val="19"/>
                <w:szCs w:val="19"/>
              </w:rPr>
            </w:pPr>
            <w:r w:rsidRPr="00C44DBF">
              <w:rPr>
                <w:rFonts w:ascii="Arial" w:hAnsi="Arial" w:cs="Arial"/>
                <w:sz w:val="19"/>
                <w:szCs w:val="19"/>
              </w:rPr>
              <w:t>Teaching practice</w:t>
            </w:r>
          </w:p>
        </w:tc>
        <w:tc>
          <w:tcPr>
            <w:tcW w:w="4394" w:type="dxa"/>
          </w:tcPr>
          <w:p w14:paraId="333CEB91" w14:textId="77777777" w:rsidR="00AC262B" w:rsidRPr="00C44DBF" w:rsidRDefault="00AC262B" w:rsidP="002105E7">
            <w:pPr>
              <w:spacing w:afterLines="80" w:after="192" w:line="264" w:lineRule="auto"/>
              <w:rPr>
                <w:rFonts w:ascii="Arial" w:hAnsi="Arial" w:cs="Arial"/>
                <w:i/>
                <w:iCs/>
                <w:sz w:val="19"/>
                <w:szCs w:val="19"/>
              </w:rPr>
            </w:pPr>
            <w:r w:rsidRPr="00C44DBF">
              <w:rPr>
                <w:rFonts w:ascii="Arial" w:hAnsi="Arial" w:cs="Arial"/>
                <w:sz w:val="19"/>
                <w:szCs w:val="19"/>
              </w:rPr>
              <w:t>No explicit standard for teaching practice</w:t>
            </w:r>
            <w:r w:rsidRPr="00C44DBF">
              <w:rPr>
                <w:rFonts w:ascii="Arial" w:hAnsi="Arial" w:cs="Arial"/>
                <w:i/>
                <w:iCs/>
                <w:sz w:val="19"/>
                <w:szCs w:val="19"/>
              </w:rPr>
              <w:t xml:space="preserve"> </w:t>
            </w:r>
          </w:p>
          <w:p w14:paraId="4325E19B" w14:textId="77777777" w:rsidR="00AC262B" w:rsidRPr="00C44DBF" w:rsidRDefault="00AC262B" w:rsidP="002105E7">
            <w:pPr>
              <w:spacing w:afterLines="80" w:after="192" w:line="264" w:lineRule="auto"/>
              <w:rPr>
                <w:rFonts w:ascii="Arial" w:hAnsi="Arial" w:cs="Arial"/>
                <w:sz w:val="19"/>
                <w:szCs w:val="19"/>
              </w:rPr>
            </w:pPr>
            <w:r w:rsidRPr="00C44DBF">
              <w:rPr>
                <w:rFonts w:ascii="Arial" w:hAnsi="Arial" w:cs="Arial"/>
                <w:i/>
                <w:iCs/>
                <w:sz w:val="19"/>
                <w:szCs w:val="19"/>
              </w:rPr>
              <w:t>Note</w:t>
            </w:r>
            <w:r w:rsidRPr="00C44DBF">
              <w:rPr>
                <w:rFonts w:ascii="Arial" w:hAnsi="Arial" w:cs="Arial"/>
                <w:sz w:val="19"/>
                <w:szCs w:val="19"/>
              </w:rPr>
              <w:t xml:space="preserve"> reference to teaching design at 3.1.3</w:t>
            </w:r>
          </w:p>
          <w:p w14:paraId="1F4CDF89" w14:textId="77777777" w:rsidR="00AC262B" w:rsidRPr="00C44DBF" w:rsidRDefault="00AC262B" w:rsidP="002105E7">
            <w:pPr>
              <w:spacing w:afterLines="80" w:after="192" w:line="264" w:lineRule="auto"/>
              <w:rPr>
                <w:rFonts w:ascii="Arial" w:hAnsi="Arial" w:cs="Arial"/>
                <w:sz w:val="19"/>
                <w:szCs w:val="19"/>
              </w:rPr>
            </w:pPr>
          </w:p>
        </w:tc>
        <w:tc>
          <w:tcPr>
            <w:tcW w:w="4536" w:type="dxa"/>
          </w:tcPr>
          <w:p w14:paraId="632857A5" w14:textId="77777777" w:rsidR="00AC262B" w:rsidRPr="00C44DBF" w:rsidRDefault="00AC262B" w:rsidP="002105E7">
            <w:pPr>
              <w:spacing w:afterLines="80" w:after="192" w:line="264" w:lineRule="auto"/>
              <w:rPr>
                <w:rFonts w:ascii="Arial" w:hAnsi="Arial" w:cs="Arial"/>
                <w:sz w:val="19"/>
                <w:szCs w:val="19"/>
              </w:rPr>
            </w:pPr>
            <w:r w:rsidRPr="00C44DBF">
              <w:rPr>
                <w:rFonts w:ascii="Arial" w:hAnsi="Arial" w:cs="Arial"/>
                <w:sz w:val="19"/>
                <w:szCs w:val="19"/>
              </w:rPr>
              <w:t>Introduce a new standard for teaching practice that requires:</w:t>
            </w:r>
          </w:p>
          <w:p w14:paraId="1DB73CB8" w14:textId="77777777" w:rsidR="00AC262B" w:rsidRPr="00C44DBF" w:rsidRDefault="00AC262B">
            <w:pPr>
              <w:pStyle w:val="ListParagraph"/>
              <w:numPr>
                <w:ilvl w:val="0"/>
                <w:numId w:val="8"/>
              </w:numPr>
              <w:spacing w:afterLines="80" w:after="192" w:line="264" w:lineRule="auto"/>
              <w:ind w:left="114" w:hanging="114"/>
              <w:rPr>
                <w:rFonts w:ascii="Arial" w:hAnsi="Arial" w:cs="Arial"/>
                <w:sz w:val="19"/>
                <w:szCs w:val="19"/>
              </w:rPr>
            </w:pPr>
            <w:r w:rsidRPr="00C44DBF">
              <w:rPr>
                <w:rFonts w:ascii="Arial" w:hAnsi="Arial" w:cs="Arial"/>
                <w:sz w:val="19"/>
                <w:szCs w:val="19"/>
              </w:rPr>
              <w:t>Evidence-based practice</w:t>
            </w:r>
          </w:p>
          <w:p w14:paraId="19A12847" w14:textId="77777777" w:rsidR="00AC262B" w:rsidRPr="00C44DBF" w:rsidRDefault="00AC262B">
            <w:pPr>
              <w:pStyle w:val="ListParagraph"/>
              <w:numPr>
                <w:ilvl w:val="0"/>
                <w:numId w:val="8"/>
              </w:numPr>
              <w:spacing w:afterLines="80" w:after="192" w:line="264" w:lineRule="auto"/>
              <w:ind w:left="114" w:hanging="114"/>
              <w:rPr>
                <w:rFonts w:ascii="Arial" w:hAnsi="Arial" w:cs="Arial"/>
                <w:sz w:val="19"/>
                <w:szCs w:val="19"/>
              </w:rPr>
            </w:pPr>
            <w:r w:rsidRPr="00C44DBF">
              <w:rPr>
                <w:rFonts w:ascii="Arial" w:hAnsi="Arial" w:cs="Arial"/>
                <w:sz w:val="19"/>
                <w:szCs w:val="19"/>
              </w:rPr>
              <w:t>Continuous improvement</w:t>
            </w:r>
          </w:p>
          <w:p w14:paraId="55A9678B" w14:textId="2F3C17A0" w:rsidR="00EF43C9" w:rsidRPr="00C44DBF" w:rsidRDefault="00EF43C9">
            <w:pPr>
              <w:pStyle w:val="ListParagraph"/>
              <w:numPr>
                <w:ilvl w:val="0"/>
                <w:numId w:val="8"/>
              </w:numPr>
              <w:spacing w:afterLines="80" w:after="192" w:line="264" w:lineRule="auto"/>
              <w:ind w:left="114" w:hanging="114"/>
              <w:rPr>
                <w:rFonts w:ascii="Arial" w:hAnsi="Arial" w:cs="Arial"/>
                <w:sz w:val="19"/>
                <w:szCs w:val="19"/>
              </w:rPr>
            </w:pPr>
            <w:r w:rsidRPr="00C44DBF">
              <w:rPr>
                <w:rFonts w:ascii="Arial" w:hAnsi="Arial" w:cs="Arial"/>
                <w:sz w:val="19"/>
                <w:szCs w:val="19"/>
              </w:rPr>
              <w:t>Thorough understanding of the principles of learning and teaching</w:t>
            </w:r>
          </w:p>
          <w:p w14:paraId="5692DF91" w14:textId="6042C59F" w:rsidR="00AC262B" w:rsidRPr="00C44DBF" w:rsidRDefault="00EF43C9">
            <w:pPr>
              <w:pStyle w:val="ListParagraph"/>
              <w:numPr>
                <w:ilvl w:val="0"/>
                <w:numId w:val="8"/>
              </w:numPr>
              <w:spacing w:afterLines="80" w:after="192" w:line="264" w:lineRule="auto"/>
              <w:ind w:left="114" w:hanging="114"/>
              <w:rPr>
                <w:rFonts w:ascii="Arial" w:hAnsi="Arial" w:cs="Arial"/>
                <w:sz w:val="19"/>
                <w:szCs w:val="19"/>
              </w:rPr>
            </w:pPr>
            <w:r w:rsidRPr="00C44DBF">
              <w:rPr>
                <w:rFonts w:ascii="Arial" w:hAnsi="Arial" w:cs="Arial"/>
                <w:sz w:val="19"/>
                <w:szCs w:val="19"/>
              </w:rPr>
              <w:t>S</w:t>
            </w:r>
            <w:r w:rsidR="00AC262B" w:rsidRPr="00C44DBF">
              <w:rPr>
                <w:rFonts w:ascii="Arial" w:hAnsi="Arial" w:cs="Arial"/>
                <w:sz w:val="19"/>
                <w:szCs w:val="19"/>
              </w:rPr>
              <w:t xml:space="preserve">upporting </w:t>
            </w:r>
            <w:r w:rsidRPr="00C44DBF">
              <w:rPr>
                <w:rFonts w:ascii="Arial" w:hAnsi="Arial" w:cs="Arial"/>
                <w:sz w:val="19"/>
                <w:szCs w:val="19"/>
              </w:rPr>
              <w:t xml:space="preserve">student </w:t>
            </w:r>
            <w:r w:rsidR="00AC262B" w:rsidRPr="00C44DBF">
              <w:rPr>
                <w:rFonts w:ascii="Arial" w:hAnsi="Arial" w:cs="Arial"/>
                <w:sz w:val="19"/>
                <w:szCs w:val="19"/>
              </w:rPr>
              <w:t>progress</w:t>
            </w:r>
            <w:r w:rsidRPr="00C44DBF">
              <w:rPr>
                <w:rFonts w:ascii="Arial" w:hAnsi="Arial" w:cs="Arial"/>
                <w:sz w:val="19"/>
                <w:szCs w:val="19"/>
              </w:rPr>
              <w:t>ion</w:t>
            </w:r>
            <w:r w:rsidR="00AC262B" w:rsidRPr="00C44DBF">
              <w:rPr>
                <w:rFonts w:ascii="Arial" w:hAnsi="Arial" w:cs="Arial"/>
                <w:sz w:val="19"/>
                <w:szCs w:val="19"/>
              </w:rPr>
              <w:t xml:space="preserve"> to independent learning</w:t>
            </w:r>
          </w:p>
          <w:p w14:paraId="5B97AB38" w14:textId="77777777" w:rsidR="00AC262B" w:rsidRPr="00C44DBF" w:rsidRDefault="00AC262B" w:rsidP="002105E7">
            <w:pPr>
              <w:pStyle w:val="ListParagraph"/>
              <w:spacing w:afterLines="80" w:after="192" w:line="264" w:lineRule="auto"/>
              <w:ind w:left="114"/>
              <w:rPr>
                <w:rFonts w:ascii="Arial" w:hAnsi="Arial" w:cs="Arial"/>
                <w:sz w:val="19"/>
                <w:szCs w:val="19"/>
              </w:rPr>
            </w:pPr>
          </w:p>
          <w:p w14:paraId="6490729C" w14:textId="77777777" w:rsidR="00AC262B" w:rsidRPr="00C44DBF" w:rsidRDefault="00AC262B" w:rsidP="002105E7">
            <w:pPr>
              <w:pStyle w:val="ListParagraph"/>
              <w:spacing w:afterLines="80" w:after="192" w:line="264" w:lineRule="auto"/>
              <w:ind w:left="30"/>
              <w:rPr>
                <w:rFonts w:ascii="Arial" w:hAnsi="Arial" w:cs="Arial"/>
                <w:sz w:val="19"/>
                <w:szCs w:val="19"/>
              </w:rPr>
            </w:pPr>
            <w:r w:rsidRPr="00C44DBF">
              <w:rPr>
                <w:rFonts w:ascii="Arial" w:hAnsi="Arial" w:cs="Arial"/>
                <w:sz w:val="19"/>
                <w:szCs w:val="19"/>
              </w:rPr>
              <w:t>Re-number clauses to place teaching practice immediately after design.</w:t>
            </w:r>
          </w:p>
        </w:tc>
      </w:tr>
      <w:tr w:rsidR="00AC262B" w:rsidRPr="002105E7" w14:paraId="6AC32C97" w14:textId="77777777" w:rsidTr="00D61C92">
        <w:tc>
          <w:tcPr>
            <w:tcW w:w="1271" w:type="dxa"/>
          </w:tcPr>
          <w:p w14:paraId="03B4B683" w14:textId="7CDFB446" w:rsidR="00AC262B" w:rsidRPr="00C44DBF" w:rsidRDefault="00AC262B" w:rsidP="002105E7">
            <w:pPr>
              <w:spacing w:afterLines="80" w:after="192" w:line="264" w:lineRule="auto"/>
              <w:rPr>
                <w:rFonts w:ascii="Arial" w:hAnsi="Arial" w:cs="Arial"/>
                <w:sz w:val="19"/>
                <w:szCs w:val="19"/>
              </w:rPr>
            </w:pPr>
            <w:r w:rsidRPr="00C44DBF">
              <w:rPr>
                <w:rFonts w:ascii="Arial" w:hAnsi="Arial" w:cs="Arial"/>
                <w:sz w:val="19"/>
                <w:szCs w:val="19"/>
              </w:rPr>
              <w:t>Teaching capabi</w:t>
            </w:r>
            <w:r w:rsidR="007235E0">
              <w:rPr>
                <w:rFonts w:ascii="Arial" w:hAnsi="Arial" w:cs="Arial"/>
                <w:sz w:val="19"/>
                <w:szCs w:val="19"/>
              </w:rPr>
              <w:t>l</w:t>
            </w:r>
            <w:r w:rsidRPr="00C44DBF">
              <w:rPr>
                <w:rFonts w:ascii="Arial" w:hAnsi="Arial" w:cs="Arial"/>
                <w:sz w:val="19"/>
                <w:szCs w:val="19"/>
              </w:rPr>
              <w:t>ity</w:t>
            </w:r>
          </w:p>
        </w:tc>
        <w:tc>
          <w:tcPr>
            <w:tcW w:w="4394" w:type="dxa"/>
          </w:tcPr>
          <w:p w14:paraId="46CA5F82" w14:textId="77777777" w:rsidR="00AC262B" w:rsidRPr="00C44DBF" w:rsidRDefault="00AC262B">
            <w:pPr>
              <w:pStyle w:val="ListParagraph"/>
              <w:numPr>
                <w:ilvl w:val="0"/>
                <w:numId w:val="10"/>
              </w:numPr>
              <w:spacing w:afterLines="80" w:after="192" w:line="264" w:lineRule="auto"/>
              <w:ind w:left="182" w:hanging="142"/>
              <w:rPr>
                <w:rFonts w:ascii="Arial" w:hAnsi="Arial" w:cs="Arial"/>
                <w:sz w:val="19"/>
                <w:szCs w:val="19"/>
              </w:rPr>
            </w:pPr>
            <w:r w:rsidRPr="00C44DBF">
              <w:rPr>
                <w:rFonts w:ascii="Arial" w:hAnsi="Arial" w:cs="Arial"/>
                <w:sz w:val="19"/>
                <w:szCs w:val="19"/>
              </w:rPr>
              <w:t>HE standard 3.2.3 requires: staff have content knowledge level at one qualification higher than being taught and contemporary knowledge, and relevant teaching skills</w:t>
            </w:r>
          </w:p>
          <w:p w14:paraId="5CBEE69A" w14:textId="2A426F16" w:rsidR="00AC262B" w:rsidRPr="00C44DBF" w:rsidRDefault="00AC262B">
            <w:pPr>
              <w:pStyle w:val="ListParagraph"/>
              <w:numPr>
                <w:ilvl w:val="0"/>
                <w:numId w:val="10"/>
              </w:numPr>
              <w:spacing w:afterLines="80" w:after="192" w:line="264" w:lineRule="auto"/>
              <w:ind w:left="182" w:hanging="142"/>
              <w:rPr>
                <w:rFonts w:ascii="Arial" w:hAnsi="Arial" w:cs="Arial"/>
                <w:sz w:val="19"/>
                <w:szCs w:val="19"/>
              </w:rPr>
            </w:pPr>
            <w:r w:rsidRPr="00C44DBF">
              <w:rPr>
                <w:rFonts w:ascii="Arial" w:hAnsi="Arial" w:cs="Arial"/>
                <w:sz w:val="19"/>
                <w:szCs w:val="19"/>
              </w:rPr>
              <w:t xml:space="preserve">No requirement for training or continuous professional </w:t>
            </w:r>
            <w:r w:rsidR="005C5F1A">
              <w:rPr>
                <w:rFonts w:ascii="Arial" w:hAnsi="Arial" w:cs="Arial"/>
                <w:sz w:val="19"/>
                <w:szCs w:val="19"/>
              </w:rPr>
              <w:t>learning</w:t>
            </w:r>
            <w:r w:rsidRPr="00C44DBF">
              <w:rPr>
                <w:rFonts w:ascii="Arial" w:hAnsi="Arial" w:cs="Arial"/>
                <w:sz w:val="19"/>
                <w:szCs w:val="19"/>
              </w:rPr>
              <w:t>.</w:t>
            </w:r>
          </w:p>
          <w:p w14:paraId="22A17CC3" w14:textId="77777777" w:rsidR="00AC262B" w:rsidRPr="00C44DBF" w:rsidRDefault="00AC262B">
            <w:pPr>
              <w:pStyle w:val="ListParagraph"/>
              <w:numPr>
                <w:ilvl w:val="0"/>
                <w:numId w:val="10"/>
              </w:numPr>
              <w:spacing w:afterLines="80" w:after="192" w:line="264" w:lineRule="auto"/>
              <w:ind w:left="182" w:hanging="142"/>
              <w:rPr>
                <w:rFonts w:ascii="Arial" w:hAnsi="Arial" w:cs="Arial"/>
                <w:sz w:val="19"/>
                <w:szCs w:val="19"/>
              </w:rPr>
            </w:pPr>
            <w:r w:rsidRPr="00C44DBF">
              <w:rPr>
                <w:rFonts w:ascii="Arial" w:hAnsi="Arial" w:cs="Arial"/>
                <w:i/>
                <w:iCs/>
                <w:sz w:val="19"/>
                <w:szCs w:val="19"/>
              </w:rPr>
              <w:t>Note</w:t>
            </w:r>
            <w:r w:rsidRPr="00C44DBF">
              <w:rPr>
                <w:rFonts w:ascii="Arial" w:hAnsi="Arial" w:cs="Arial"/>
                <w:sz w:val="19"/>
                <w:szCs w:val="19"/>
              </w:rPr>
              <w:t xml:space="preserve"> clause 3.2.4 provides a developmental pathway for specialists (including industry partners) or new teachers.</w:t>
            </w:r>
          </w:p>
        </w:tc>
        <w:tc>
          <w:tcPr>
            <w:tcW w:w="4536" w:type="dxa"/>
          </w:tcPr>
          <w:p w14:paraId="283BFE03" w14:textId="0A0A88EA" w:rsidR="00AC262B" w:rsidRPr="00C44DBF" w:rsidRDefault="00AC262B" w:rsidP="002105E7">
            <w:pPr>
              <w:spacing w:afterLines="80" w:after="192" w:line="264" w:lineRule="auto"/>
              <w:rPr>
                <w:rFonts w:ascii="Arial" w:hAnsi="Arial" w:cs="Arial"/>
                <w:sz w:val="19"/>
                <w:szCs w:val="19"/>
              </w:rPr>
            </w:pPr>
            <w:r w:rsidRPr="00C44DBF">
              <w:rPr>
                <w:rFonts w:ascii="Arial" w:hAnsi="Arial" w:cs="Arial"/>
                <w:sz w:val="19"/>
                <w:szCs w:val="19"/>
              </w:rPr>
              <w:t>Amend 3.3.3 to require</w:t>
            </w:r>
            <w:r w:rsidR="0058725D" w:rsidRPr="00C44DBF">
              <w:rPr>
                <w:rFonts w:ascii="Arial" w:hAnsi="Arial" w:cs="Arial"/>
                <w:sz w:val="19"/>
                <w:szCs w:val="19"/>
              </w:rPr>
              <w:t xml:space="preserve"> the following for ‘</w:t>
            </w:r>
            <w:r w:rsidR="0058725D" w:rsidRPr="00C44DBF">
              <w:rPr>
                <w:rFonts w:ascii="Arial" w:hAnsi="Arial" w:cs="Arial"/>
                <w:color w:val="808080" w:themeColor="background1" w:themeShade="80"/>
                <w:kern w:val="0"/>
                <w:sz w:val="19"/>
                <w:szCs w:val="19"/>
                <w:lang w:val="en-GB"/>
              </w:rPr>
              <w:t>staff with responsibilities for academic oversight and those with teaching and supervisory roles in courses or units of study’</w:t>
            </w:r>
            <w:r w:rsidRPr="00C44DBF">
              <w:rPr>
                <w:rFonts w:ascii="Arial" w:hAnsi="Arial" w:cs="Arial"/>
                <w:sz w:val="19"/>
                <w:szCs w:val="19"/>
              </w:rPr>
              <w:t>:</w:t>
            </w:r>
          </w:p>
          <w:p w14:paraId="208C8345" w14:textId="77777777" w:rsidR="00AC262B" w:rsidRPr="00C44DBF" w:rsidRDefault="00AC262B">
            <w:pPr>
              <w:pStyle w:val="ListParagraph"/>
              <w:numPr>
                <w:ilvl w:val="0"/>
                <w:numId w:val="11"/>
              </w:numPr>
              <w:spacing w:afterLines="80" w:after="192" w:line="264" w:lineRule="auto"/>
              <w:ind w:left="172" w:hanging="172"/>
              <w:rPr>
                <w:rFonts w:ascii="Arial" w:hAnsi="Arial" w:cs="Arial"/>
                <w:sz w:val="19"/>
                <w:szCs w:val="19"/>
              </w:rPr>
            </w:pPr>
            <w:r w:rsidRPr="00C44DBF">
              <w:rPr>
                <w:rFonts w:ascii="Arial" w:hAnsi="Arial" w:cs="Arial"/>
                <w:sz w:val="19"/>
                <w:szCs w:val="19"/>
              </w:rPr>
              <w:t xml:space="preserve">Qualifications or demonstrated experience in contemporary HE </w:t>
            </w:r>
            <w:proofErr w:type="gramStart"/>
            <w:r w:rsidRPr="00C44DBF">
              <w:rPr>
                <w:rFonts w:ascii="Arial" w:hAnsi="Arial" w:cs="Arial"/>
                <w:sz w:val="19"/>
                <w:szCs w:val="19"/>
              </w:rPr>
              <w:t>teaching</w:t>
            </w:r>
            <w:proofErr w:type="gramEnd"/>
          </w:p>
          <w:p w14:paraId="537C32B4" w14:textId="125CBD4F" w:rsidR="00AC262B" w:rsidRPr="00C44DBF" w:rsidRDefault="00AC262B">
            <w:pPr>
              <w:pStyle w:val="ListParagraph"/>
              <w:numPr>
                <w:ilvl w:val="0"/>
                <w:numId w:val="11"/>
              </w:numPr>
              <w:spacing w:afterLines="80" w:after="192" w:line="264" w:lineRule="auto"/>
              <w:ind w:left="172" w:hanging="172"/>
              <w:rPr>
                <w:rFonts w:ascii="Arial" w:hAnsi="Arial" w:cs="Arial"/>
                <w:sz w:val="19"/>
                <w:szCs w:val="19"/>
              </w:rPr>
            </w:pPr>
            <w:r w:rsidRPr="00C44DBF">
              <w:rPr>
                <w:rFonts w:ascii="Arial" w:hAnsi="Arial" w:cs="Arial"/>
                <w:sz w:val="19"/>
                <w:szCs w:val="19"/>
              </w:rPr>
              <w:t xml:space="preserve">Continuous professional </w:t>
            </w:r>
            <w:r w:rsidR="005C5F1A">
              <w:rPr>
                <w:rFonts w:ascii="Arial" w:hAnsi="Arial" w:cs="Arial"/>
                <w:sz w:val="19"/>
                <w:szCs w:val="19"/>
              </w:rPr>
              <w:t>learning</w:t>
            </w:r>
          </w:p>
          <w:p w14:paraId="4994C129" w14:textId="1F2337EC" w:rsidR="0058725D" w:rsidRPr="00C44DBF" w:rsidRDefault="0058725D" w:rsidP="002105E7">
            <w:pPr>
              <w:spacing w:afterLines="80" w:after="192" w:line="264" w:lineRule="auto"/>
              <w:rPr>
                <w:rFonts w:ascii="Arial" w:hAnsi="Arial" w:cs="Arial"/>
                <w:sz w:val="19"/>
                <w:szCs w:val="19"/>
              </w:rPr>
            </w:pPr>
          </w:p>
        </w:tc>
      </w:tr>
      <w:tr w:rsidR="006564FA" w:rsidRPr="002105E7" w14:paraId="6C577E26" w14:textId="77777777" w:rsidTr="00C44DBF">
        <w:trPr>
          <w:trHeight w:val="1262"/>
        </w:trPr>
        <w:tc>
          <w:tcPr>
            <w:tcW w:w="1271" w:type="dxa"/>
          </w:tcPr>
          <w:p w14:paraId="233AFED7" w14:textId="29398FD2" w:rsidR="006564FA" w:rsidRPr="00C44DBF" w:rsidRDefault="006564FA" w:rsidP="002105E7">
            <w:pPr>
              <w:spacing w:afterLines="80" w:after="192" w:line="264" w:lineRule="auto"/>
              <w:rPr>
                <w:rFonts w:ascii="Arial" w:hAnsi="Arial" w:cs="Arial"/>
                <w:sz w:val="19"/>
                <w:szCs w:val="19"/>
              </w:rPr>
            </w:pPr>
            <w:r w:rsidRPr="00C44DBF">
              <w:rPr>
                <w:rFonts w:ascii="Arial" w:hAnsi="Arial" w:cs="Arial"/>
                <w:sz w:val="19"/>
                <w:szCs w:val="19"/>
              </w:rPr>
              <w:t>Monitoring teaching quality</w:t>
            </w:r>
          </w:p>
        </w:tc>
        <w:tc>
          <w:tcPr>
            <w:tcW w:w="4394" w:type="dxa"/>
          </w:tcPr>
          <w:p w14:paraId="204F3266" w14:textId="77777777" w:rsidR="006564FA" w:rsidRPr="00C44DBF" w:rsidRDefault="006564FA" w:rsidP="002105E7">
            <w:pPr>
              <w:spacing w:afterLines="80" w:after="192" w:line="264" w:lineRule="auto"/>
              <w:rPr>
                <w:rFonts w:ascii="Arial" w:hAnsi="Arial" w:cs="Arial"/>
                <w:sz w:val="19"/>
                <w:szCs w:val="19"/>
              </w:rPr>
            </w:pPr>
            <w:r w:rsidRPr="00C44DBF">
              <w:rPr>
                <w:rFonts w:ascii="Arial" w:hAnsi="Arial" w:cs="Arial"/>
                <w:sz w:val="19"/>
                <w:szCs w:val="19"/>
              </w:rPr>
              <w:t>HE Standard 6.2.2:</w:t>
            </w:r>
          </w:p>
          <w:p w14:paraId="194D34FF" w14:textId="77777777" w:rsidR="006564FA" w:rsidRPr="00C44DBF" w:rsidRDefault="006564FA">
            <w:pPr>
              <w:pStyle w:val="ListParagraph"/>
              <w:numPr>
                <w:ilvl w:val="0"/>
                <w:numId w:val="2"/>
              </w:numPr>
              <w:spacing w:afterLines="80" w:after="192" w:line="264" w:lineRule="auto"/>
              <w:ind w:left="143" w:hanging="142"/>
              <w:rPr>
                <w:rFonts w:ascii="Arial" w:hAnsi="Arial" w:cs="Arial"/>
                <w:color w:val="000000" w:themeColor="text1"/>
                <w:sz w:val="19"/>
                <w:szCs w:val="19"/>
              </w:rPr>
            </w:pPr>
            <w:r w:rsidRPr="00C44DBF">
              <w:rPr>
                <w:rFonts w:ascii="Arial" w:hAnsi="Arial" w:cs="Arial"/>
                <w:color w:val="000000" w:themeColor="text1"/>
                <w:sz w:val="19"/>
                <w:szCs w:val="19"/>
              </w:rPr>
              <w:t xml:space="preserve">measurement (6.2.3e, f, h) </w:t>
            </w:r>
          </w:p>
          <w:p w14:paraId="294F3DB9" w14:textId="60EA24EC" w:rsidR="006564FA" w:rsidRPr="00C44DBF" w:rsidRDefault="006564FA">
            <w:pPr>
              <w:pStyle w:val="ListParagraph"/>
              <w:numPr>
                <w:ilvl w:val="0"/>
                <w:numId w:val="10"/>
              </w:numPr>
              <w:spacing w:afterLines="80" w:after="192" w:line="264" w:lineRule="auto"/>
              <w:ind w:left="182" w:hanging="142"/>
              <w:rPr>
                <w:rFonts w:ascii="Arial" w:hAnsi="Arial" w:cs="Arial"/>
                <w:sz w:val="19"/>
                <w:szCs w:val="19"/>
              </w:rPr>
            </w:pPr>
            <w:r w:rsidRPr="00C44DBF">
              <w:rPr>
                <w:rFonts w:ascii="Arial" w:hAnsi="Arial" w:cs="Arial"/>
                <w:color w:val="000000" w:themeColor="text1"/>
                <w:sz w:val="19"/>
                <w:szCs w:val="19"/>
              </w:rPr>
              <w:t>monitoring and reporting teaching quality (6.2.3h)</w:t>
            </w:r>
          </w:p>
        </w:tc>
        <w:tc>
          <w:tcPr>
            <w:tcW w:w="4536" w:type="dxa"/>
          </w:tcPr>
          <w:p w14:paraId="5FFF9DD9" w14:textId="33680A8E" w:rsidR="006564FA" w:rsidRPr="00C44DBF" w:rsidRDefault="006564FA" w:rsidP="002105E7">
            <w:pPr>
              <w:spacing w:afterLines="80" w:after="192" w:line="264" w:lineRule="auto"/>
              <w:rPr>
                <w:rFonts w:ascii="Arial" w:hAnsi="Arial" w:cs="Arial"/>
                <w:sz w:val="19"/>
                <w:szCs w:val="19"/>
              </w:rPr>
            </w:pPr>
            <w:r w:rsidRPr="00C44DBF">
              <w:rPr>
                <w:rFonts w:ascii="Arial" w:hAnsi="Arial" w:cs="Arial"/>
                <w:sz w:val="19"/>
                <w:szCs w:val="19"/>
              </w:rPr>
              <w:t>Amend 6.2.2 to include explicit monitoring of teaching qualifications</w:t>
            </w:r>
          </w:p>
        </w:tc>
      </w:tr>
    </w:tbl>
    <w:p w14:paraId="68E3835E" w14:textId="77777777" w:rsidR="003F4792" w:rsidRDefault="003F4792" w:rsidP="002105E7">
      <w:pPr>
        <w:spacing w:afterLines="80" w:after="192" w:line="264" w:lineRule="auto"/>
        <w:rPr>
          <w:rFonts w:ascii="Arial" w:hAnsi="Arial" w:cs="Arial"/>
          <w:b/>
          <w:bCs/>
          <w:i/>
          <w:iCs/>
          <w:sz w:val="20"/>
          <w:szCs w:val="20"/>
        </w:rPr>
      </w:pPr>
    </w:p>
    <w:p w14:paraId="6DCCA0B8" w14:textId="229FD60D" w:rsidR="007235E0" w:rsidRDefault="007235E0" w:rsidP="002105E7">
      <w:pPr>
        <w:spacing w:afterLines="80" w:after="192" w:line="264" w:lineRule="auto"/>
        <w:rPr>
          <w:rFonts w:ascii="Arial" w:hAnsi="Arial" w:cs="Arial"/>
          <w:b/>
          <w:bCs/>
          <w:i/>
          <w:iCs/>
          <w:sz w:val="20"/>
          <w:szCs w:val="20"/>
        </w:rPr>
      </w:pPr>
      <w:r>
        <w:rPr>
          <w:rFonts w:ascii="Arial" w:hAnsi="Arial" w:cs="Arial"/>
          <w:b/>
          <w:bCs/>
          <w:i/>
          <w:iCs/>
          <w:sz w:val="20"/>
          <w:szCs w:val="20"/>
        </w:rPr>
        <w:lastRenderedPageBreak/>
        <w:t>Indicative text for new and revised standards</w:t>
      </w:r>
    </w:p>
    <w:p w14:paraId="147D1F55" w14:textId="13AC7706" w:rsidR="00927C86" w:rsidRPr="002105E7" w:rsidRDefault="00927C86" w:rsidP="002105E7">
      <w:pPr>
        <w:spacing w:afterLines="80" w:after="192" w:line="264" w:lineRule="auto"/>
        <w:rPr>
          <w:rFonts w:ascii="Arial" w:hAnsi="Arial" w:cs="Arial"/>
          <w:sz w:val="20"/>
          <w:szCs w:val="20"/>
        </w:rPr>
      </w:pPr>
      <w:r w:rsidRPr="002105E7">
        <w:rPr>
          <w:rFonts w:ascii="Arial" w:hAnsi="Arial" w:cs="Arial"/>
          <w:sz w:val="20"/>
          <w:szCs w:val="20"/>
        </w:rPr>
        <w:t xml:space="preserve">Changes to the Higher Education Standards require careful and deep review. As system steward, ATEC </w:t>
      </w:r>
      <w:r w:rsidR="00F365F4">
        <w:rPr>
          <w:rFonts w:ascii="Arial" w:hAnsi="Arial" w:cs="Arial"/>
          <w:sz w:val="20"/>
          <w:szCs w:val="20"/>
        </w:rPr>
        <w:t>is</w:t>
      </w:r>
      <w:r w:rsidRPr="002105E7">
        <w:rPr>
          <w:rFonts w:ascii="Arial" w:hAnsi="Arial" w:cs="Arial"/>
          <w:sz w:val="20"/>
          <w:szCs w:val="20"/>
        </w:rPr>
        <w:t xml:space="preserve"> responsible </w:t>
      </w:r>
      <w:r w:rsidRPr="00F365F4">
        <w:rPr>
          <w:rFonts w:ascii="Arial" w:hAnsi="Arial" w:cs="Arial"/>
          <w:sz w:val="20"/>
          <w:szCs w:val="20"/>
        </w:rPr>
        <w:t xml:space="preserve">for the standards </w:t>
      </w:r>
      <w:r w:rsidR="00F365F4" w:rsidRPr="00F365F4">
        <w:rPr>
          <w:rFonts w:ascii="Arial" w:hAnsi="Arial" w:cs="Arial"/>
          <w:sz w:val="20"/>
          <w:szCs w:val="20"/>
        </w:rPr>
        <w:t>with advice from</w:t>
      </w:r>
      <w:r w:rsidR="00155D34" w:rsidRPr="00F365F4">
        <w:rPr>
          <w:rFonts w:ascii="Arial" w:hAnsi="Arial" w:cs="Arial"/>
          <w:sz w:val="20"/>
          <w:szCs w:val="20"/>
        </w:rPr>
        <w:t xml:space="preserve"> the Higher Education Standards </w:t>
      </w:r>
      <w:r w:rsidR="00F365F4" w:rsidRPr="00F365F4">
        <w:rPr>
          <w:rFonts w:ascii="Arial" w:hAnsi="Arial" w:cs="Arial"/>
          <w:sz w:val="20"/>
          <w:szCs w:val="20"/>
        </w:rPr>
        <w:t>Committee</w:t>
      </w:r>
      <w:r w:rsidR="00155D34">
        <w:rPr>
          <w:rFonts w:ascii="Arial" w:hAnsi="Arial" w:cs="Arial"/>
          <w:sz w:val="20"/>
          <w:szCs w:val="20"/>
        </w:rPr>
        <w:t xml:space="preserve">, </w:t>
      </w:r>
      <w:r w:rsidRPr="002105E7">
        <w:rPr>
          <w:rFonts w:ascii="Arial" w:hAnsi="Arial" w:cs="Arial"/>
          <w:sz w:val="20"/>
          <w:szCs w:val="20"/>
        </w:rPr>
        <w:t xml:space="preserve">and as regulator, TEQSA must advise on standards and the feasibility </w:t>
      </w:r>
      <w:r w:rsidR="00101B50" w:rsidRPr="002105E7">
        <w:rPr>
          <w:rFonts w:ascii="Arial" w:hAnsi="Arial" w:cs="Arial"/>
          <w:sz w:val="20"/>
          <w:szCs w:val="20"/>
        </w:rPr>
        <w:t xml:space="preserve">and means </w:t>
      </w:r>
      <w:r w:rsidRPr="002105E7">
        <w:rPr>
          <w:rFonts w:ascii="Arial" w:hAnsi="Arial" w:cs="Arial"/>
          <w:sz w:val="20"/>
          <w:szCs w:val="20"/>
        </w:rPr>
        <w:t xml:space="preserve">of implementation. The following text is presented as an indicator of what </w:t>
      </w:r>
      <w:r w:rsidR="007235E0">
        <w:rPr>
          <w:rFonts w:ascii="Arial" w:hAnsi="Arial" w:cs="Arial"/>
          <w:sz w:val="20"/>
          <w:szCs w:val="20"/>
        </w:rPr>
        <w:t>could</w:t>
      </w:r>
      <w:r w:rsidRPr="002105E7">
        <w:rPr>
          <w:rFonts w:ascii="Arial" w:hAnsi="Arial" w:cs="Arial"/>
          <w:sz w:val="20"/>
          <w:szCs w:val="20"/>
        </w:rPr>
        <w:t xml:space="preserve"> be included while maintaining the integrity of the current Standards.</w:t>
      </w:r>
      <w:r w:rsidR="00E55C84">
        <w:rPr>
          <w:rFonts w:ascii="Arial" w:hAnsi="Arial" w:cs="Arial"/>
          <w:sz w:val="20"/>
          <w:szCs w:val="20"/>
        </w:rPr>
        <w:t xml:space="preserve"> It is not prescriptive and should be considered </w:t>
      </w:r>
      <w:proofErr w:type="gramStart"/>
      <w:r w:rsidR="00E55C84">
        <w:rPr>
          <w:rFonts w:ascii="Arial" w:hAnsi="Arial" w:cs="Arial"/>
          <w:sz w:val="20"/>
          <w:szCs w:val="20"/>
        </w:rPr>
        <w:t>in light of</w:t>
      </w:r>
      <w:proofErr w:type="gramEnd"/>
      <w:r w:rsidR="00E55C84">
        <w:rPr>
          <w:rFonts w:ascii="Arial" w:hAnsi="Arial" w:cs="Arial"/>
          <w:sz w:val="20"/>
          <w:szCs w:val="20"/>
        </w:rPr>
        <w:t xml:space="preserve"> deeper consultation and feedback</w:t>
      </w:r>
      <w:r w:rsidR="00836748">
        <w:rPr>
          <w:rFonts w:ascii="Arial" w:hAnsi="Arial" w:cs="Arial"/>
          <w:sz w:val="20"/>
          <w:szCs w:val="20"/>
        </w:rPr>
        <w:t>, notably from TEQSA</w:t>
      </w:r>
      <w:r w:rsidR="00F365F4">
        <w:rPr>
          <w:rFonts w:ascii="Arial" w:hAnsi="Arial" w:cs="Arial"/>
          <w:sz w:val="20"/>
          <w:szCs w:val="20"/>
        </w:rPr>
        <w:t xml:space="preserve">, </w:t>
      </w:r>
      <w:r w:rsidR="00836748">
        <w:rPr>
          <w:rFonts w:ascii="Arial" w:hAnsi="Arial" w:cs="Arial"/>
          <w:sz w:val="20"/>
          <w:szCs w:val="20"/>
        </w:rPr>
        <w:t>on the feasibility of ensuring compliance.</w:t>
      </w:r>
    </w:p>
    <w:p w14:paraId="6BAE23E4" w14:textId="693ED718" w:rsidR="00AC262B" w:rsidRPr="002105E7" w:rsidRDefault="00AC262B" w:rsidP="002105E7">
      <w:pPr>
        <w:autoSpaceDE w:val="0"/>
        <w:autoSpaceDN w:val="0"/>
        <w:adjustRightInd w:val="0"/>
        <w:spacing w:afterLines="80" w:after="192" w:line="264" w:lineRule="auto"/>
        <w:rPr>
          <w:rFonts w:ascii="Arial" w:hAnsi="Arial" w:cs="Arial"/>
          <w:sz w:val="20"/>
          <w:szCs w:val="20"/>
        </w:rPr>
      </w:pPr>
      <w:r w:rsidRPr="00F365F4">
        <w:rPr>
          <w:rFonts w:ascii="Arial" w:hAnsi="Arial" w:cs="Arial"/>
          <w:b/>
          <w:bCs/>
          <w:sz w:val="20"/>
          <w:szCs w:val="20"/>
        </w:rPr>
        <w:t xml:space="preserve">Possible </w:t>
      </w:r>
      <w:r w:rsidR="00F977A9" w:rsidRPr="00F365F4">
        <w:rPr>
          <w:rFonts w:ascii="Arial" w:hAnsi="Arial" w:cs="Arial"/>
          <w:b/>
          <w:bCs/>
          <w:sz w:val="20"/>
          <w:szCs w:val="20"/>
        </w:rPr>
        <w:t xml:space="preserve">text </w:t>
      </w:r>
      <w:r w:rsidRPr="00F365F4">
        <w:rPr>
          <w:rFonts w:ascii="Arial" w:hAnsi="Arial" w:cs="Arial"/>
          <w:b/>
          <w:bCs/>
          <w:sz w:val="20"/>
          <w:szCs w:val="20"/>
        </w:rPr>
        <w:t xml:space="preserve">amendments to </w:t>
      </w:r>
      <w:r w:rsidRPr="00F365F4">
        <w:rPr>
          <w:rFonts w:ascii="Arial" w:hAnsi="Arial" w:cs="Arial"/>
          <w:b/>
          <w:bCs/>
          <w:kern w:val="0"/>
          <w:sz w:val="20"/>
          <w:szCs w:val="20"/>
          <w:lang w:val="en-GB"/>
        </w:rPr>
        <w:t xml:space="preserve">Higher Education Standards Framework </w:t>
      </w:r>
      <w:r w:rsidRPr="002105E7">
        <w:rPr>
          <w:rFonts w:ascii="Arial" w:hAnsi="Arial" w:cs="Arial"/>
          <w:kern w:val="0"/>
          <w:sz w:val="20"/>
          <w:szCs w:val="20"/>
          <w:lang w:val="en-GB"/>
        </w:rPr>
        <w:t>(Threshold Standards) 2021</w:t>
      </w:r>
      <w:r w:rsidR="00851494" w:rsidRPr="002105E7">
        <w:rPr>
          <w:rStyle w:val="FootnoteReference"/>
          <w:rFonts w:ascii="Arial" w:hAnsi="Arial" w:cs="Arial"/>
          <w:kern w:val="0"/>
          <w:sz w:val="20"/>
          <w:szCs w:val="20"/>
          <w:lang w:val="en-GB"/>
        </w:rPr>
        <w:footnoteReference w:id="16"/>
      </w:r>
      <w:r w:rsidR="00927C86" w:rsidRPr="002105E7">
        <w:rPr>
          <w:rFonts w:ascii="Arial" w:hAnsi="Arial" w:cs="Arial"/>
          <w:kern w:val="0"/>
          <w:sz w:val="20"/>
          <w:szCs w:val="20"/>
          <w:lang w:val="en-GB"/>
        </w:rPr>
        <w:t xml:space="preserve"> with </w:t>
      </w:r>
      <w:r w:rsidR="00927C86" w:rsidRPr="002105E7">
        <w:rPr>
          <w:rFonts w:ascii="Arial" w:hAnsi="Arial" w:cs="Arial"/>
          <w:sz w:val="20"/>
          <w:szCs w:val="20"/>
        </w:rPr>
        <w:t>p</w:t>
      </w:r>
      <w:r w:rsidRPr="002105E7">
        <w:rPr>
          <w:rFonts w:ascii="Arial" w:hAnsi="Arial" w:cs="Arial"/>
          <w:sz w:val="20"/>
          <w:szCs w:val="20"/>
        </w:rPr>
        <w:t>roposed changes in black</w:t>
      </w:r>
      <w:r w:rsidR="00927C86" w:rsidRPr="002105E7">
        <w:rPr>
          <w:rFonts w:ascii="Arial" w:hAnsi="Arial" w:cs="Arial"/>
          <w:sz w:val="20"/>
          <w:szCs w:val="20"/>
        </w:rPr>
        <w:t xml:space="preserve"> and</w:t>
      </w:r>
      <w:r w:rsidRPr="002105E7">
        <w:rPr>
          <w:rFonts w:ascii="Arial" w:hAnsi="Arial" w:cs="Arial"/>
          <w:sz w:val="20"/>
          <w:szCs w:val="20"/>
        </w:rPr>
        <w:t xml:space="preserve"> existing text in </w:t>
      </w:r>
      <w:r w:rsidRPr="002105E7">
        <w:rPr>
          <w:rFonts w:ascii="Arial" w:hAnsi="Arial" w:cs="Arial"/>
          <w:color w:val="808080" w:themeColor="background1" w:themeShade="80"/>
          <w:sz w:val="20"/>
          <w:szCs w:val="20"/>
        </w:rPr>
        <w:t>grey.</w:t>
      </w:r>
    </w:p>
    <w:p w14:paraId="34065FF3" w14:textId="34265545" w:rsidR="00AC262B" w:rsidRPr="00030D63" w:rsidRDefault="00AC262B" w:rsidP="00030D63">
      <w:pPr>
        <w:spacing w:afterLines="20" w:after="48" w:line="264" w:lineRule="auto"/>
        <w:rPr>
          <w:rFonts w:ascii="Arial" w:hAnsi="Arial" w:cs="Arial"/>
          <w:b/>
          <w:bCs/>
          <w:color w:val="808080" w:themeColor="background1" w:themeShade="80"/>
          <w:sz w:val="19"/>
          <w:szCs w:val="19"/>
        </w:rPr>
      </w:pPr>
      <w:r w:rsidRPr="00030D63">
        <w:rPr>
          <w:rFonts w:ascii="Arial" w:hAnsi="Arial" w:cs="Arial"/>
          <w:color w:val="808080" w:themeColor="background1" w:themeShade="80"/>
          <w:kern w:val="0"/>
          <w:sz w:val="19"/>
          <w:szCs w:val="19"/>
          <w:lang w:val="en-GB"/>
        </w:rPr>
        <w:t>3 Teaching</w:t>
      </w:r>
    </w:p>
    <w:p w14:paraId="739BAA1E" w14:textId="77777777" w:rsidR="00AC262B" w:rsidRPr="00030D63" w:rsidRDefault="00AC262B" w:rsidP="00030D63">
      <w:pPr>
        <w:autoSpaceDE w:val="0"/>
        <w:autoSpaceDN w:val="0"/>
        <w:adjustRightInd w:val="0"/>
        <w:spacing w:afterLines="20" w:after="48" w:line="264" w:lineRule="auto"/>
        <w:ind w:left="142"/>
        <w:rPr>
          <w:rFonts w:ascii="Arial" w:hAnsi="Arial" w:cs="Arial"/>
          <w:color w:val="000000" w:themeColor="text1"/>
          <w:kern w:val="0"/>
          <w:sz w:val="19"/>
          <w:szCs w:val="19"/>
          <w:lang w:val="en-GB"/>
        </w:rPr>
      </w:pPr>
      <w:r w:rsidRPr="00030D63">
        <w:rPr>
          <w:rFonts w:ascii="Arial" w:hAnsi="Arial" w:cs="Arial"/>
          <w:color w:val="000000" w:themeColor="text1"/>
          <w:kern w:val="0"/>
          <w:sz w:val="19"/>
          <w:szCs w:val="19"/>
          <w:lang w:val="en-GB"/>
        </w:rPr>
        <w:t>3.2 Teaching Practice</w:t>
      </w:r>
    </w:p>
    <w:p w14:paraId="2FC96879" w14:textId="5E467F1C" w:rsidR="00EF54F0" w:rsidRPr="00030D63" w:rsidRDefault="00036B95" w:rsidP="00030D63">
      <w:pPr>
        <w:autoSpaceDE w:val="0"/>
        <w:autoSpaceDN w:val="0"/>
        <w:adjustRightInd w:val="0"/>
        <w:spacing w:afterLines="20" w:after="48" w:line="264" w:lineRule="auto"/>
        <w:ind w:left="142"/>
        <w:rPr>
          <w:rFonts w:ascii="Arial" w:hAnsi="Arial" w:cs="Arial"/>
          <w:color w:val="000000" w:themeColor="text1"/>
          <w:kern w:val="0"/>
          <w:sz w:val="19"/>
          <w:szCs w:val="19"/>
          <w:lang w:val="en-GB"/>
        </w:rPr>
      </w:pPr>
      <w:r w:rsidRPr="00030D63">
        <w:rPr>
          <w:rFonts w:ascii="Arial" w:hAnsi="Arial" w:cs="Arial"/>
          <w:color w:val="000000" w:themeColor="text1"/>
          <w:kern w:val="0"/>
          <w:sz w:val="19"/>
          <w:szCs w:val="19"/>
          <w:lang w:val="en-GB"/>
        </w:rPr>
        <w:t>Teaching practice is the design</w:t>
      </w:r>
      <w:r w:rsidR="00851494" w:rsidRPr="00030D63">
        <w:rPr>
          <w:rFonts w:ascii="Arial" w:hAnsi="Arial" w:cs="Arial"/>
          <w:color w:val="000000" w:themeColor="text1"/>
          <w:kern w:val="0"/>
          <w:sz w:val="19"/>
          <w:szCs w:val="19"/>
          <w:lang w:val="en-GB"/>
        </w:rPr>
        <w:t>,</w:t>
      </w:r>
      <w:r w:rsidRPr="00030D63">
        <w:rPr>
          <w:rFonts w:ascii="Arial" w:hAnsi="Arial" w:cs="Arial"/>
          <w:color w:val="000000" w:themeColor="text1"/>
          <w:kern w:val="0"/>
          <w:sz w:val="19"/>
          <w:szCs w:val="19"/>
          <w:lang w:val="en-GB"/>
        </w:rPr>
        <w:t xml:space="preserve"> delivery </w:t>
      </w:r>
      <w:r w:rsidR="00851494" w:rsidRPr="00030D63">
        <w:rPr>
          <w:rFonts w:ascii="Arial" w:hAnsi="Arial" w:cs="Arial"/>
          <w:color w:val="000000" w:themeColor="text1"/>
          <w:kern w:val="0"/>
          <w:sz w:val="19"/>
          <w:szCs w:val="19"/>
          <w:lang w:val="en-GB"/>
        </w:rPr>
        <w:t xml:space="preserve">and review of taught, facilitated or supervised learning activities. </w:t>
      </w:r>
    </w:p>
    <w:p w14:paraId="6DC1111B" w14:textId="57821C10" w:rsidR="004347BB" w:rsidRDefault="00AC262B" w:rsidP="00030D63">
      <w:pPr>
        <w:autoSpaceDE w:val="0"/>
        <w:autoSpaceDN w:val="0"/>
        <w:adjustRightInd w:val="0"/>
        <w:spacing w:afterLines="20" w:after="48" w:line="264" w:lineRule="auto"/>
        <w:ind w:left="284"/>
        <w:rPr>
          <w:rFonts w:ascii="Arial" w:hAnsi="Arial" w:cs="Arial"/>
          <w:color w:val="000000" w:themeColor="text1"/>
          <w:sz w:val="19"/>
          <w:szCs w:val="19"/>
        </w:rPr>
      </w:pPr>
      <w:r w:rsidRPr="00030D63">
        <w:rPr>
          <w:rFonts w:ascii="Arial" w:hAnsi="Arial" w:cs="Arial"/>
          <w:color w:val="000000" w:themeColor="text1"/>
          <w:sz w:val="19"/>
          <w:szCs w:val="19"/>
        </w:rPr>
        <w:t xml:space="preserve">1. </w:t>
      </w:r>
      <w:r w:rsidR="004347BB" w:rsidRPr="00030D63">
        <w:rPr>
          <w:rFonts w:ascii="Arial" w:hAnsi="Arial" w:cs="Arial"/>
          <w:color w:val="000000" w:themeColor="text1"/>
          <w:sz w:val="19"/>
          <w:szCs w:val="19"/>
        </w:rPr>
        <w:t>Teaching is designed and delivered to optimise student learning outcomes.</w:t>
      </w:r>
    </w:p>
    <w:p w14:paraId="0E14F5D2" w14:textId="357B7CBC" w:rsidR="00AC262B" w:rsidRPr="00030D63" w:rsidRDefault="004347BB" w:rsidP="004347BB">
      <w:pPr>
        <w:autoSpaceDE w:val="0"/>
        <w:autoSpaceDN w:val="0"/>
        <w:adjustRightInd w:val="0"/>
        <w:spacing w:afterLines="20" w:after="48" w:line="264" w:lineRule="auto"/>
        <w:ind w:left="284"/>
        <w:rPr>
          <w:rFonts w:ascii="Arial" w:hAnsi="Arial" w:cs="Arial"/>
          <w:color w:val="000000" w:themeColor="text1"/>
          <w:sz w:val="19"/>
          <w:szCs w:val="19"/>
        </w:rPr>
      </w:pPr>
      <w:r>
        <w:rPr>
          <w:rFonts w:ascii="Arial" w:hAnsi="Arial" w:cs="Arial"/>
          <w:color w:val="000000" w:themeColor="text1"/>
          <w:sz w:val="19"/>
          <w:szCs w:val="19"/>
        </w:rPr>
        <w:t xml:space="preserve">2. </w:t>
      </w:r>
      <w:r w:rsidR="00AC262B" w:rsidRPr="00030D63">
        <w:rPr>
          <w:rFonts w:ascii="Arial" w:hAnsi="Arial" w:cs="Arial"/>
          <w:color w:val="000000" w:themeColor="text1"/>
          <w:sz w:val="19"/>
          <w:szCs w:val="19"/>
        </w:rPr>
        <w:t>Teaching is informed by contemporary educational research and evidence-based practice. Teaching within specific disciplines is informed, wherever appropriate, by discipline-based educational research and practice.</w:t>
      </w:r>
    </w:p>
    <w:p w14:paraId="55273096" w14:textId="5D6D19DA" w:rsidR="00AC262B" w:rsidRPr="00030D63" w:rsidRDefault="00AC262B" w:rsidP="00030D63">
      <w:pPr>
        <w:autoSpaceDE w:val="0"/>
        <w:autoSpaceDN w:val="0"/>
        <w:adjustRightInd w:val="0"/>
        <w:spacing w:afterLines="20" w:after="48" w:line="264" w:lineRule="auto"/>
        <w:ind w:left="284"/>
        <w:rPr>
          <w:rFonts w:ascii="Arial" w:hAnsi="Arial" w:cs="Arial"/>
          <w:color w:val="000000" w:themeColor="text1"/>
          <w:sz w:val="19"/>
          <w:szCs w:val="19"/>
        </w:rPr>
      </w:pPr>
      <w:r w:rsidRPr="00030D63">
        <w:rPr>
          <w:rFonts w:ascii="Arial" w:hAnsi="Arial" w:cs="Arial"/>
          <w:color w:val="000000" w:themeColor="text1"/>
          <w:sz w:val="19"/>
          <w:szCs w:val="19"/>
        </w:rPr>
        <w:t xml:space="preserve">3. Teaching is </w:t>
      </w:r>
      <w:r w:rsidR="00F977A9" w:rsidRPr="00030D63">
        <w:rPr>
          <w:rFonts w:ascii="Arial" w:hAnsi="Arial" w:cs="Arial"/>
          <w:color w:val="000000" w:themeColor="text1"/>
          <w:sz w:val="19"/>
          <w:szCs w:val="19"/>
        </w:rPr>
        <w:t xml:space="preserve">appropriate for its student cohorts, is </w:t>
      </w:r>
      <w:r w:rsidRPr="00030D63">
        <w:rPr>
          <w:rFonts w:ascii="Arial" w:hAnsi="Arial" w:cs="Arial"/>
          <w:color w:val="000000" w:themeColor="text1"/>
          <w:sz w:val="19"/>
          <w:szCs w:val="19"/>
        </w:rPr>
        <w:t>informed by knowledge of student cohorts, applies appropriate scaffolding of knowledge and skills, and fosters independent learning.</w:t>
      </w:r>
    </w:p>
    <w:p w14:paraId="5B7FC647" w14:textId="3D85AD11" w:rsidR="00AC262B" w:rsidRPr="00030D63" w:rsidRDefault="00AC262B" w:rsidP="00030D63">
      <w:pPr>
        <w:autoSpaceDE w:val="0"/>
        <w:autoSpaceDN w:val="0"/>
        <w:adjustRightInd w:val="0"/>
        <w:spacing w:afterLines="20" w:after="48" w:line="264" w:lineRule="auto"/>
        <w:ind w:left="284"/>
        <w:rPr>
          <w:rFonts w:ascii="Arial" w:hAnsi="Arial" w:cs="Arial"/>
          <w:color w:val="000000" w:themeColor="text1"/>
          <w:sz w:val="19"/>
          <w:szCs w:val="19"/>
        </w:rPr>
      </w:pPr>
      <w:r w:rsidRPr="00030D63">
        <w:rPr>
          <w:rFonts w:ascii="Arial" w:hAnsi="Arial" w:cs="Arial"/>
          <w:color w:val="000000" w:themeColor="text1"/>
          <w:sz w:val="19"/>
          <w:szCs w:val="19"/>
        </w:rPr>
        <w:t xml:space="preserve">4. Teaching is continually improved through active monitoring </w:t>
      </w:r>
      <w:r w:rsidR="00EF43C9" w:rsidRPr="00030D63">
        <w:rPr>
          <w:rFonts w:ascii="Arial" w:hAnsi="Arial" w:cs="Arial"/>
          <w:color w:val="000000" w:themeColor="text1"/>
          <w:sz w:val="19"/>
          <w:szCs w:val="19"/>
        </w:rPr>
        <w:t>and review that</w:t>
      </w:r>
      <w:r w:rsidRPr="00030D63">
        <w:rPr>
          <w:rFonts w:ascii="Arial" w:hAnsi="Arial" w:cs="Arial"/>
          <w:color w:val="000000" w:themeColor="text1"/>
          <w:sz w:val="19"/>
          <w:szCs w:val="19"/>
        </w:rPr>
        <w:t xml:space="preserve"> results in uplift of teaching performance and student outcomes.</w:t>
      </w:r>
    </w:p>
    <w:p w14:paraId="4FE67F30" w14:textId="77777777" w:rsidR="00AC262B" w:rsidRPr="00030D63" w:rsidRDefault="00AC262B" w:rsidP="00C44DBF">
      <w:pPr>
        <w:autoSpaceDE w:val="0"/>
        <w:autoSpaceDN w:val="0"/>
        <w:adjustRightInd w:val="0"/>
        <w:spacing w:afterLines="20" w:after="48" w:line="264" w:lineRule="auto"/>
        <w:ind w:left="284"/>
        <w:rPr>
          <w:rFonts w:ascii="Arial" w:hAnsi="Arial" w:cs="Arial"/>
          <w:sz w:val="19"/>
          <w:szCs w:val="19"/>
        </w:rPr>
      </w:pPr>
    </w:p>
    <w:p w14:paraId="14DD9E89" w14:textId="3DA21833" w:rsidR="00AC262B" w:rsidRPr="00030D63" w:rsidRDefault="00AC262B" w:rsidP="00030D63">
      <w:pPr>
        <w:autoSpaceDE w:val="0"/>
        <w:autoSpaceDN w:val="0"/>
        <w:adjustRightInd w:val="0"/>
        <w:spacing w:afterLines="20" w:after="48" w:line="264" w:lineRule="auto"/>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3.</w:t>
      </w:r>
      <w:r w:rsidRPr="00030D63">
        <w:rPr>
          <w:rFonts w:ascii="Arial" w:hAnsi="Arial" w:cs="Arial"/>
          <w:color w:val="000000" w:themeColor="text1"/>
          <w:kern w:val="0"/>
          <w:sz w:val="19"/>
          <w:szCs w:val="19"/>
          <w:lang w:val="en-GB"/>
        </w:rPr>
        <w:t>3</w:t>
      </w:r>
      <w:r w:rsidRPr="00030D63">
        <w:rPr>
          <w:rFonts w:ascii="Arial" w:hAnsi="Arial" w:cs="Arial"/>
          <w:color w:val="808080" w:themeColor="background1" w:themeShade="80"/>
          <w:kern w:val="0"/>
          <w:sz w:val="19"/>
          <w:szCs w:val="19"/>
          <w:lang w:val="en-GB"/>
        </w:rPr>
        <w:t xml:space="preserve"> Staffing</w:t>
      </w:r>
    </w:p>
    <w:p w14:paraId="1517AAB0" w14:textId="5A5D8D24" w:rsidR="00AC262B" w:rsidRPr="00030D63" w:rsidRDefault="00AC262B" w:rsidP="00030D63">
      <w:pPr>
        <w:autoSpaceDE w:val="0"/>
        <w:autoSpaceDN w:val="0"/>
        <w:adjustRightInd w:val="0"/>
        <w:spacing w:afterLines="20" w:after="48" w:line="264" w:lineRule="auto"/>
        <w:ind w:left="142"/>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3. Staff with responsibilities for academic oversight and those with teaching and supervisory roles in courses or units of study are equipped for their roles, including:</w:t>
      </w:r>
    </w:p>
    <w:p w14:paraId="47FBEF43" w14:textId="77777777" w:rsidR="00AC262B" w:rsidRPr="00030D63" w:rsidRDefault="00AC262B" w:rsidP="00030D63">
      <w:pPr>
        <w:autoSpaceDE w:val="0"/>
        <w:autoSpaceDN w:val="0"/>
        <w:adjustRightInd w:val="0"/>
        <w:spacing w:afterLines="20" w:after="48" w:line="264" w:lineRule="auto"/>
        <w:ind w:left="284"/>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a. having knowledge of contemporary developments in the discipline or field, which is informed by continuing scholarship or research or advances in practice</w:t>
      </w:r>
    </w:p>
    <w:p w14:paraId="2716C890" w14:textId="4C946CD7" w:rsidR="00AC262B" w:rsidRPr="00030D63" w:rsidRDefault="00AC262B" w:rsidP="00030D63">
      <w:pPr>
        <w:autoSpaceDE w:val="0"/>
        <w:autoSpaceDN w:val="0"/>
        <w:adjustRightInd w:val="0"/>
        <w:spacing w:afterLines="20" w:after="48" w:line="264" w:lineRule="auto"/>
        <w:ind w:left="284"/>
        <w:rPr>
          <w:rFonts w:ascii="Arial" w:hAnsi="Arial" w:cs="Arial"/>
          <w:kern w:val="0"/>
          <w:sz w:val="19"/>
          <w:szCs w:val="19"/>
          <w:lang w:val="en-GB"/>
        </w:rPr>
      </w:pPr>
      <w:r w:rsidRPr="00030D63">
        <w:rPr>
          <w:rFonts w:ascii="Arial" w:hAnsi="Arial" w:cs="Arial"/>
          <w:color w:val="808080" w:themeColor="background1" w:themeShade="80"/>
          <w:kern w:val="0"/>
          <w:sz w:val="19"/>
          <w:szCs w:val="19"/>
          <w:lang w:val="en-GB"/>
        </w:rPr>
        <w:t xml:space="preserve">b. </w:t>
      </w:r>
      <w:r w:rsidR="00EF54F0" w:rsidRPr="00030D63">
        <w:rPr>
          <w:rFonts w:ascii="Arial" w:hAnsi="Arial" w:cs="Arial"/>
          <w:color w:val="000000" w:themeColor="text1"/>
          <w:kern w:val="0"/>
          <w:sz w:val="19"/>
          <w:szCs w:val="19"/>
          <w:lang w:val="en-GB"/>
        </w:rPr>
        <w:t>having a</w:t>
      </w:r>
      <w:r w:rsidRPr="00030D63">
        <w:rPr>
          <w:rFonts w:ascii="Arial" w:hAnsi="Arial" w:cs="Arial"/>
          <w:color w:val="000000" w:themeColor="text1"/>
          <w:kern w:val="0"/>
          <w:sz w:val="19"/>
          <w:szCs w:val="19"/>
          <w:lang w:val="en-GB"/>
        </w:rPr>
        <w:t xml:space="preserve"> qualification or equivalent demonstrated experience </w:t>
      </w:r>
      <w:r w:rsidRPr="00030D63">
        <w:rPr>
          <w:rFonts w:ascii="Arial" w:hAnsi="Arial" w:cs="Arial"/>
          <w:color w:val="808080" w:themeColor="background1" w:themeShade="80"/>
          <w:kern w:val="0"/>
          <w:sz w:val="19"/>
          <w:szCs w:val="19"/>
          <w:lang w:val="en-GB"/>
        </w:rPr>
        <w:t xml:space="preserve">in contemporary teaching, learning and assessment principles relevant to the discipline, their role, modes of delivery and the needs of </w:t>
      </w:r>
      <w:proofErr w:type="gramStart"/>
      <w:r w:rsidRPr="00030D63">
        <w:rPr>
          <w:rFonts w:ascii="Arial" w:hAnsi="Arial" w:cs="Arial"/>
          <w:color w:val="808080" w:themeColor="background1" w:themeShade="80"/>
          <w:kern w:val="0"/>
          <w:sz w:val="19"/>
          <w:szCs w:val="19"/>
          <w:lang w:val="en-GB"/>
        </w:rPr>
        <w:t>particular student</w:t>
      </w:r>
      <w:proofErr w:type="gramEnd"/>
      <w:r w:rsidRPr="00030D63">
        <w:rPr>
          <w:rFonts w:ascii="Arial" w:hAnsi="Arial" w:cs="Arial"/>
          <w:color w:val="808080" w:themeColor="background1" w:themeShade="80"/>
          <w:kern w:val="0"/>
          <w:sz w:val="19"/>
          <w:szCs w:val="19"/>
          <w:lang w:val="en-GB"/>
        </w:rPr>
        <w:t xml:space="preserve"> cohorts, </w:t>
      </w:r>
    </w:p>
    <w:p w14:paraId="30191361" w14:textId="77777777" w:rsidR="00AC262B" w:rsidRPr="00030D63" w:rsidRDefault="00AC262B" w:rsidP="00030D63">
      <w:pPr>
        <w:autoSpaceDE w:val="0"/>
        <w:autoSpaceDN w:val="0"/>
        <w:adjustRightInd w:val="0"/>
        <w:spacing w:afterLines="20" w:after="48" w:line="264" w:lineRule="auto"/>
        <w:ind w:left="284"/>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c. having a qualification in a relevant discipline at least one level higher than is awarded for the course of study, or equivalent relevant academic or professional or practice-based experience and expertise, except for staff supervising doctoral degrees having a doctoral degree or equivalent research experience, and</w:t>
      </w:r>
    </w:p>
    <w:p w14:paraId="4D094CA0" w14:textId="23387D8C" w:rsidR="00AC262B" w:rsidRPr="00030D63" w:rsidRDefault="00AC262B" w:rsidP="00030D63">
      <w:pPr>
        <w:autoSpaceDE w:val="0"/>
        <w:autoSpaceDN w:val="0"/>
        <w:adjustRightInd w:val="0"/>
        <w:spacing w:afterLines="20" w:after="48" w:line="264" w:lineRule="auto"/>
        <w:ind w:left="284"/>
        <w:rPr>
          <w:rFonts w:ascii="Arial" w:hAnsi="Arial" w:cs="Arial"/>
          <w:color w:val="000000" w:themeColor="text1"/>
          <w:kern w:val="0"/>
          <w:sz w:val="19"/>
          <w:szCs w:val="19"/>
          <w:lang w:val="en-GB"/>
        </w:rPr>
      </w:pPr>
      <w:r w:rsidRPr="00030D63">
        <w:rPr>
          <w:rFonts w:ascii="Arial" w:hAnsi="Arial" w:cs="Arial"/>
          <w:color w:val="000000" w:themeColor="text1"/>
          <w:kern w:val="0"/>
          <w:sz w:val="19"/>
          <w:szCs w:val="19"/>
          <w:lang w:val="en-GB"/>
        </w:rPr>
        <w:t xml:space="preserve">d. </w:t>
      </w:r>
      <w:r w:rsidR="00EF54F0" w:rsidRPr="00030D63">
        <w:rPr>
          <w:rFonts w:ascii="Arial" w:hAnsi="Arial" w:cs="Arial"/>
          <w:color w:val="000000" w:themeColor="text1"/>
          <w:kern w:val="0"/>
          <w:sz w:val="19"/>
          <w:szCs w:val="19"/>
          <w:lang w:val="en-GB"/>
        </w:rPr>
        <w:t xml:space="preserve">demonstrate </w:t>
      </w:r>
      <w:r w:rsidRPr="00030D63">
        <w:rPr>
          <w:rFonts w:ascii="Arial" w:hAnsi="Arial" w:cs="Arial"/>
          <w:color w:val="000000" w:themeColor="text1"/>
          <w:kern w:val="0"/>
          <w:sz w:val="19"/>
          <w:szCs w:val="19"/>
          <w:lang w:val="en-GB"/>
        </w:rPr>
        <w:t>participati</w:t>
      </w:r>
      <w:r w:rsidR="00EF54F0" w:rsidRPr="00030D63">
        <w:rPr>
          <w:rFonts w:ascii="Arial" w:hAnsi="Arial" w:cs="Arial"/>
          <w:color w:val="000000" w:themeColor="text1"/>
          <w:kern w:val="0"/>
          <w:sz w:val="19"/>
          <w:szCs w:val="19"/>
          <w:lang w:val="en-GB"/>
        </w:rPr>
        <w:t>on</w:t>
      </w:r>
      <w:r w:rsidRPr="00030D63">
        <w:rPr>
          <w:rFonts w:ascii="Arial" w:hAnsi="Arial" w:cs="Arial"/>
          <w:color w:val="000000" w:themeColor="text1"/>
          <w:kern w:val="0"/>
          <w:sz w:val="19"/>
          <w:szCs w:val="19"/>
          <w:lang w:val="en-GB"/>
        </w:rPr>
        <w:t xml:space="preserve"> in continuous professional </w:t>
      </w:r>
      <w:r w:rsidR="005C5F1A" w:rsidRPr="00030D63">
        <w:rPr>
          <w:rFonts w:ascii="Arial" w:hAnsi="Arial" w:cs="Arial"/>
          <w:color w:val="000000" w:themeColor="text1"/>
          <w:kern w:val="0"/>
          <w:sz w:val="19"/>
          <w:szCs w:val="19"/>
          <w:lang w:val="en-GB"/>
        </w:rPr>
        <w:t>learning</w:t>
      </w:r>
      <w:r w:rsidRPr="00030D63">
        <w:rPr>
          <w:rFonts w:ascii="Arial" w:hAnsi="Arial" w:cs="Arial"/>
          <w:color w:val="000000" w:themeColor="text1"/>
          <w:kern w:val="0"/>
          <w:sz w:val="19"/>
          <w:szCs w:val="19"/>
          <w:lang w:val="en-GB"/>
        </w:rPr>
        <w:t xml:space="preserve"> </w:t>
      </w:r>
      <w:r w:rsidR="005C5F1A" w:rsidRPr="00030D63">
        <w:rPr>
          <w:rFonts w:ascii="Arial" w:hAnsi="Arial" w:cs="Arial"/>
          <w:color w:val="000000" w:themeColor="text1"/>
          <w:kern w:val="0"/>
          <w:sz w:val="19"/>
          <w:szCs w:val="19"/>
          <w:lang w:val="en-GB"/>
        </w:rPr>
        <w:t>for</w:t>
      </w:r>
      <w:r w:rsidRPr="00030D63">
        <w:rPr>
          <w:rFonts w:ascii="Arial" w:hAnsi="Arial" w:cs="Arial"/>
          <w:color w:val="000000" w:themeColor="text1"/>
          <w:kern w:val="0"/>
          <w:sz w:val="19"/>
          <w:szCs w:val="19"/>
          <w:lang w:val="en-GB"/>
        </w:rPr>
        <w:t xml:space="preserve"> learning and teaching in higher education</w:t>
      </w:r>
    </w:p>
    <w:p w14:paraId="78CD6E8A" w14:textId="77777777" w:rsidR="00AC262B" w:rsidRPr="00030D63" w:rsidRDefault="00AC262B" w:rsidP="00C44DBF">
      <w:pPr>
        <w:spacing w:afterLines="20" w:after="48" w:line="264" w:lineRule="auto"/>
        <w:rPr>
          <w:rFonts w:ascii="Arial" w:hAnsi="Arial" w:cs="Arial"/>
          <w:kern w:val="0"/>
          <w:sz w:val="19"/>
          <w:szCs w:val="19"/>
          <w:lang w:val="en-GB"/>
        </w:rPr>
      </w:pPr>
    </w:p>
    <w:p w14:paraId="07D9F4F7" w14:textId="76BFC09B" w:rsidR="00AC262B" w:rsidRPr="00030D63" w:rsidRDefault="00AC262B" w:rsidP="00030D63">
      <w:pPr>
        <w:autoSpaceDE w:val="0"/>
        <w:autoSpaceDN w:val="0"/>
        <w:adjustRightInd w:val="0"/>
        <w:spacing w:afterLines="20" w:after="48" w:line="264" w:lineRule="auto"/>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3.</w:t>
      </w:r>
      <w:r w:rsidRPr="00030D63">
        <w:rPr>
          <w:rFonts w:ascii="Arial" w:hAnsi="Arial" w:cs="Arial"/>
          <w:color w:val="000000" w:themeColor="text1"/>
          <w:kern w:val="0"/>
          <w:sz w:val="19"/>
          <w:szCs w:val="19"/>
          <w:lang w:val="en-GB"/>
        </w:rPr>
        <w:t>4</w:t>
      </w:r>
      <w:r w:rsidRPr="00030D63">
        <w:rPr>
          <w:rFonts w:ascii="Arial" w:hAnsi="Arial" w:cs="Arial"/>
          <w:color w:val="808080" w:themeColor="background1" w:themeShade="80"/>
          <w:kern w:val="0"/>
          <w:sz w:val="19"/>
          <w:szCs w:val="19"/>
          <w:lang w:val="en-GB"/>
        </w:rPr>
        <w:t xml:space="preserve"> Learning Resources and Educational Support</w:t>
      </w:r>
    </w:p>
    <w:p w14:paraId="4F974F84" w14:textId="77777777" w:rsidR="00AC262B" w:rsidRPr="00030D63" w:rsidRDefault="00AC262B" w:rsidP="00C44DBF">
      <w:pPr>
        <w:spacing w:afterLines="20" w:after="48" w:line="264" w:lineRule="auto"/>
        <w:ind w:left="284"/>
        <w:rPr>
          <w:rFonts w:ascii="Arial" w:hAnsi="Arial" w:cs="Arial"/>
          <w:kern w:val="0"/>
          <w:sz w:val="19"/>
          <w:szCs w:val="19"/>
          <w:lang w:val="en-GB"/>
        </w:rPr>
      </w:pPr>
    </w:p>
    <w:p w14:paraId="74A3C38A" w14:textId="3B78A7F2" w:rsidR="00AC262B" w:rsidRPr="00030D63" w:rsidRDefault="00AC262B" w:rsidP="00030D63">
      <w:pPr>
        <w:spacing w:afterLines="20" w:after="48" w:line="264" w:lineRule="auto"/>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6 Governance and Accountability</w:t>
      </w:r>
    </w:p>
    <w:p w14:paraId="6FB7BA59" w14:textId="3AA90C07" w:rsidR="00AC262B" w:rsidRPr="00030D63" w:rsidRDefault="00AC262B" w:rsidP="00030D63">
      <w:pPr>
        <w:autoSpaceDE w:val="0"/>
        <w:autoSpaceDN w:val="0"/>
        <w:adjustRightInd w:val="0"/>
        <w:spacing w:afterLines="20" w:after="48" w:line="264" w:lineRule="auto"/>
        <w:rPr>
          <w:rFonts w:ascii="Arial" w:hAnsi="Arial" w:cs="Arial"/>
          <w:color w:val="808080" w:themeColor="background1" w:themeShade="80"/>
          <w:kern w:val="0"/>
          <w:sz w:val="19"/>
          <w:szCs w:val="19"/>
          <w:lang w:val="en-GB"/>
        </w:rPr>
      </w:pPr>
      <w:r w:rsidRPr="00030D63">
        <w:rPr>
          <w:rFonts w:ascii="Arial" w:hAnsi="Arial" w:cs="Arial"/>
          <w:color w:val="808080" w:themeColor="background1" w:themeShade="80"/>
          <w:kern w:val="0"/>
          <w:sz w:val="19"/>
          <w:szCs w:val="19"/>
          <w:lang w:val="en-GB"/>
        </w:rPr>
        <w:t xml:space="preserve">6.3 Academic Governance </w:t>
      </w:r>
    </w:p>
    <w:p w14:paraId="7674D56D" w14:textId="77777777" w:rsidR="00AC262B" w:rsidRPr="00030D63" w:rsidRDefault="00AC262B" w:rsidP="00030D63">
      <w:pPr>
        <w:pStyle w:val="Default"/>
        <w:spacing w:afterLines="20" w:after="48" w:line="264" w:lineRule="auto"/>
        <w:ind w:left="142"/>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2. Academic oversight assures the quality of teaching, learning, research and research training effectively, including by: </w:t>
      </w:r>
    </w:p>
    <w:p w14:paraId="7B2CA26B"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a. developing, monitoring and reviewing academic policies and their effectiveness </w:t>
      </w:r>
    </w:p>
    <w:p w14:paraId="7A5FCB65"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b. confirming that delegations of academic authority are implemented </w:t>
      </w:r>
    </w:p>
    <w:p w14:paraId="480ACA84"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c. critically scrutinising, approving and, if authority to self-accredit is held, accrediting or advising on approving and accrediting, courses of study and their associated qualifications </w:t>
      </w:r>
    </w:p>
    <w:p w14:paraId="61080849" w14:textId="77777777" w:rsidR="00AC262B" w:rsidRPr="00030D63" w:rsidRDefault="00AC262B" w:rsidP="00030D63">
      <w:pPr>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d. maintaining oversight of academic and research integrity, including monitoring of potential risks</w:t>
      </w:r>
    </w:p>
    <w:p w14:paraId="0C32CCA9"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e. monitoring and initiating action to improve performance against institutional benchmarks for academic quality and outcomes </w:t>
      </w:r>
    </w:p>
    <w:p w14:paraId="13E237B4"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f. critically evaluating the quality and effectiveness of educational innovations or proposals for innovations </w:t>
      </w:r>
    </w:p>
    <w:p w14:paraId="687FB2BB"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 xml:space="preserve">g. evaluating the effectiveness of institutional monitoring, review and improvement of academic activities, and </w:t>
      </w:r>
    </w:p>
    <w:p w14:paraId="05F88E92" w14:textId="77777777" w:rsidR="00AC262B" w:rsidRPr="00030D63" w:rsidRDefault="00AC262B" w:rsidP="00030D63">
      <w:pPr>
        <w:pStyle w:val="Default"/>
        <w:spacing w:afterLines="20" w:after="48" w:line="264" w:lineRule="auto"/>
        <w:ind w:left="284"/>
        <w:rPr>
          <w:rFonts w:ascii="Arial" w:hAnsi="Arial" w:cs="Arial"/>
          <w:color w:val="808080" w:themeColor="background1" w:themeShade="80"/>
          <w:sz w:val="19"/>
          <w:szCs w:val="19"/>
        </w:rPr>
      </w:pPr>
      <w:r w:rsidRPr="00030D63">
        <w:rPr>
          <w:rFonts w:ascii="Arial" w:hAnsi="Arial" w:cs="Arial"/>
          <w:color w:val="808080" w:themeColor="background1" w:themeShade="80"/>
          <w:sz w:val="19"/>
          <w:szCs w:val="19"/>
        </w:rPr>
        <w:t>h. monitoring and reporting to the corporate governing body on the quality of teaching</w:t>
      </w:r>
      <w:r w:rsidRPr="00030D63">
        <w:rPr>
          <w:rFonts w:ascii="Arial" w:hAnsi="Arial" w:cs="Arial"/>
          <w:sz w:val="19"/>
          <w:szCs w:val="19"/>
        </w:rPr>
        <w:t xml:space="preserve">, </w:t>
      </w:r>
      <w:r w:rsidRPr="00030D63">
        <w:rPr>
          <w:rFonts w:ascii="Arial" w:hAnsi="Arial" w:cs="Arial"/>
          <w:color w:val="000000" w:themeColor="text1"/>
          <w:sz w:val="19"/>
          <w:szCs w:val="19"/>
        </w:rPr>
        <w:t>teaching capability and capacity,</w:t>
      </w:r>
      <w:r w:rsidRPr="00030D63">
        <w:rPr>
          <w:rFonts w:ascii="Arial" w:hAnsi="Arial" w:cs="Arial"/>
          <w:sz w:val="19"/>
          <w:szCs w:val="19"/>
        </w:rPr>
        <w:t xml:space="preserve"> </w:t>
      </w:r>
      <w:r w:rsidRPr="00030D63">
        <w:rPr>
          <w:rFonts w:ascii="Arial" w:hAnsi="Arial" w:cs="Arial"/>
          <w:color w:val="808080" w:themeColor="background1" w:themeShade="80"/>
          <w:sz w:val="19"/>
          <w:szCs w:val="19"/>
        </w:rPr>
        <w:t xml:space="preserve">learning, research and research training. </w:t>
      </w:r>
    </w:p>
    <w:p w14:paraId="47291518" w14:textId="77777777" w:rsidR="00AC262B" w:rsidRPr="002105E7" w:rsidRDefault="00AC262B" w:rsidP="002105E7">
      <w:pPr>
        <w:spacing w:afterLines="80" w:after="192" w:line="264" w:lineRule="auto"/>
        <w:rPr>
          <w:rFonts w:ascii="Arial" w:hAnsi="Arial" w:cs="Arial"/>
          <w:b/>
          <w:bCs/>
          <w:sz w:val="20"/>
          <w:szCs w:val="20"/>
        </w:rPr>
      </w:pPr>
      <w:r w:rsidRPr="002105E7">
        <w:rPr>
          <w:rFonts w:ascii="Arial" w:hAnsi="Arial" w:cs="Arial"/>
          <w:b/>
          <w:bCs/>
          <w:sz w:val="20"/>
          <w:szCs w:val="20"/>
        </w:rPr>
        <w:br w:type="page"/>
      </w:r>
    </w:p>
    <w:p w14:paraId="69C51E67" w14:textId="0CF43368" w:rsidR="004E32DC" w:rsidRPr="00D144BA" w:rsidRDefault="0090776C" w:rsidP="002105E7">
      <w:pPr>
        <w:spacing w:afterLines="80" w:after="192" w:line="264" w:lineRule="auto"/>
        <w:rPr>
          <w:rFonts w:ascii="Arial" w:hAnsi="Arial" w:cs="Arial"/>
          <w:b/>
          <w:bCs/>
          <w:i/>
          <w:iCs/>
          <w:sz w:val="22"/>
          <w:szCs w:val="22"/>
        </w:rPr>
      </w:pPr>
      <w:r w:rsidRPr="00D144BA">
        <w:rPr>
          <w:rFonts w:ascii="Arial" w:hAnsi="Arial" w:cs="Arial"/>
          <w:b/>
          <w:bCs/>
          <w:i/>
          <w:iCs/>
          <w:sz w:val="22"/>
          <w:szCs w:val="22"/>
        </w:rPr>
        <w:lastRenderedPageBreak/>
        <w:t>Evidence</w:t>
      </w:r>
      <w:r w:rsidR="004E2F6F" w:rsidRPr="00D144BA">
        <w:rPr>
          <w:rFonts w:ascii="Arial" w:hAnsi="Arial" w:cs="Arial"/>
          <w:b/>
          <w:bCs/>
          <w:i/>
          <w:iCs/>
          <w:sz w:val="22"/>
          <w:szCs w:val="22"/>
        </w:rPr>
        <w:t>:</w:t>
      </w:r>
      <w:r w:rsidRPr="00D144BA">
        <w:rPr>
          <w:rFonts w:ascii="Arial" w:hAnsi="Arial" w:cs="Arial"/>
          <w:b/>
          <w:bCs/>
          <w:i/>
          <w:iCs/>
          <w:sz w:val="22"/>
          <w:szCs w:val="22"/>
        </w:rPr>
        <w:t xml:space="preserve"> </w:t>
      </w:r>
      <w:r w:rsidR="004E32DC" w:rsidRPr="00D144BA">
        <w:rPr>
          <w:rFonts w:ascii="Arial" w:hAnsi="Arial" w:cs="Arial"/>
          <w:b/>
          <w:bCs/>
          <w:i/>
          <w:iCs/>
          <w:sz w:val="22"/>
          <w:szCs w:val="22"/>
        </w:rPr>
        <w:t>teaching quality</w:t>
      </w:r>
      <w:r w:rsidR="00C648F9" w:rsidRPr="00D144BA">
        <w:rPr>
          <w:rFonts w:ascii="Arial" w:hAnsi="Arial" w:cs="Arial"/>
          <w:b/>
          <w:bCs/>
          <w:i/>
          <w:iCs/>
          <w:sz w:val="22"/>
          <w:szCs w:val="22"/>
        </w:rPr>
        <w:t xml:space="preserve"> </w:t>
      </w:r>
      <w:r w:rsidR="004E2F6F" w:rsidRPr="00D144BA">
        <w:rPr>
          <w:rFonts w:ascii="Arial" w:hAnsi="Arial" w:cs="Arial"/>
          <w:b/>
          <w:bCs/>
          <w:i/>
          <w:iCs/>
          <w:sz w:val="22"/>
          <w:szCs w:val="22"/>
        </w:rPr>
        <w:t xml:space="preserve">indicators </w:t>
      </w:r>
      <w:r w:rsidR="00C648F9" w:rsidRPr="00D144BA">
        <w:rPr>
          <w:rFonts w:ascii="Arial" w:hAnsi="Arial" w:cs="Arial"/>
          <w:b/>
          <w:bCs/>
          <w:i/>
          <w:iCs/>
          <w:sz w:val="22"/>
          <w:szCs w:val="22"/>
        </w:rPr>
        <w:t>and professional practice</w:t>
      </w:r>
      <w:r w:rsidR="004E2F6F" w:rsidRPr="00D144BA">
        <w:rPr>
          <w:rFonts w:ascii="Arial" w:hAnsi="Arial" w:cs="Arial"/>
          <w:b/>
          <w:bCs/>
          <w:i/>
          <w:iCs/>
          <w:sz w:val="22"/>
          <w:szCs w:val="22"/>
        </w:rPr>
        <w:t xml:space="preserve"> indicators </w:t>
      </w:r>
    </w:p>
    <w:p w14:paraId="77958908" w14:textId="466AAFF5" w:rsidR="00C44DBF" w:rsidRDefault="005350CD" w:rsidP="00C44DBF">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Quality in higher education teaching </w:t>
      </w:r>
      <w:r w:rsidR="007235E0" w:rsidRPr="007235E0">
        <w:rPr>
          <w:rFonts w:ascii="Arial" w:hAnsi="Arial" w:cs="Arial"/>
          <w:color w:val="000000" w:themeColor="text1"/>
          <w:sz w:val="20"/>
          <w:szCs w:val="20"/>
        </w:rPr>
        <w:t xml:space="preserve">is </w:t>
      </w:r>
      <w:r w:rsidR="004347BB">
        <w:rPr>
          <w:rFonts w:ascii="Arial" w:hAnsi="Arial" w:cs="Arial"/>
          <w:color w:val="000000" w:themeColor="text1"/>
          <w:sz w:val="20"/>
          <w:szCs w:val="20"/>
        </w:rPr>
        <w:t xml:space="preserve">historically </w:t>
      </w:r>
      <w:r w:rsidR="007235E0" w:rsidRPr="007235E0">
        <w:rPr>
          <w:rFonts w:ascii="Arial" w:hAnsi="Arial" w:cs="Arial"/>
          <w:color w:val="000000" w:themeColor="text1"/>
          <w:sz w:val="20"/>
          <w:szCs w:val="20"/>
        </w:rPr>
        <w:t>complex</w:t>
      </w:r>
      <w:r w:rsidR="004347BB">
        <w:rPr>
          <w:rFonts w:ascii="Arial" w:hAnsi="Arial" w:cs="Arial"/>
          <w:color w:val="000000" w:themeColor="text1"/>
          <w:sz w:val="20"/>
          <w:szCs w:val="20"/>
        </w:rPr>
        <w:t xml:space="preserve">, </w:t>
      </w:r>
      <w:r w:rsidR="007235E0" w:rsidRPr="007235E0">
        <w:rPr>
          <w:rFonts w:ascii="Arial" w:hAnsi="Arial" w:cs="Arial"/>
          <w:color w:val="000000" w:themeColor="text1"/>
          <w:sz w:val="20"/>
          <w:szCs w:val="20"/>
        </w:rPr>
        <w:t>multi-factorial</w:t>
      </w:r>
      <w:r w:rsidR="004347BB">
        <w:rPr>
          <w:rFonts w:ascii="Arial" w:hAnsi="Arial" w:cs="Arial"/>
          <w:color w:val="000000" w:themeColor="text1"/>
          <w:sz w:val="20"/>
          <w:szCs w:val="20"/>
        </w:rPr>
        <w:t xml:space="preserve"> and fluid</w:t>
      </w:r>
      <w:r w:rsidR="004A55E2">
        <w:rPr>
          <w:rStyle w:val="FootnoteReference"/>
          <w:rFonts w:ascii="Arial" w:hAnsi="Arial" w:cs="Arial"/>
          <w:color w:val="000000" w:themeColor="text1"/>
          <w:sz w:val="20"/>
          <w:szCs w:val="20"/>
        </w:rPr>
        <w:footnoteReference w:id="17"/>
      </w:r>
      <w:r w:rsidR="003F4792">
        <w:rPr>
          <w:rFonts w:ascii="Arial" w:hAnsi="Arial" w:cs="Arial"/>
          <w:color w:val="000000" w:themeColor="text1"/>
          <w:sz w:val="20"/>
          <w:szCs w:val="20"/>
        </w:rPr>
        <w:t xml:space="preserve">. </w:t>
      </w:r>
      <w:r w:rsidR="004876C1">
        <w:rPr>
          <w:rFonts w:ascii="Arial" w:hAnsi="Arial" w:cs="Arial"/>
          <w:color w:val="000000" w:themeColor="text1"/>
          <w:sz w:val="20"/>
          <w:szCs w:val="20"/>
        </w:rPr>
        <w:t>To be effective, i</w:t>
      </w:r>
      <w:r w:rsidR="007235E0" w:rsidRPr="007235E0">
        <w:rPr>
          <w:rFonts w:ascii="Arial" w:hAnsi="Arial" w:cs="Arial"/>
          <w:color w:val="000000" w:themeColor="text1"/>
          <w:sz w:val="20"/>
          <w:szCs w:val="20"/>
        </w:rPr>
        <w:t>mprovement in teaching quality must be underpinned by shared language and trusted evidence. Australian higher education has no single definition of, or criteria for, teaching quality. Individual institutions have developed their own teaching capability frameworks or have adopted existing frameworks</w:t>
      </w:r>
      <w:r w:rsidR="004C1BA6">
        <w:rPr>
          <w:rFonts w:ascii="Arial" w:hAnsi="Arial" w:cs="Arial"/>
          <w:color w:val="000000" w:themeColor="text1"/>
          <w:sz w:val="20"/>
          <w:szCs w:val="20"/>
        </w:rPr>
        <w:t xml:space="preserve"> such as</w:t>
      </w:r>
      <w:r w:rsidR="007235E0" w:rsidRPr="007235E0">
        <w:rPr>
          <w:rFonts w:ascii="Arial" w:hAnsi="Arial" w:cs="Arial"/>
          <w:color w:val="000000" w:themeColor="text1"/>
          <w:sz w:val="20"/>
          <w:szCs w:val="20"/>
        </w:rPr>
        <w:t xml:space="preserve"> the UK Professional Standards Framework</w:t>
      </w:r>
      <w:r w:rsidR="00457A4E">
        <w:rPr>
          <w:rStyle w:val="FootnoteReference"/>
          <w:rFonts w:ascii="Arial" w:hAnsi="Arial" w:cs="Arial"/>
          <w:color w:val="000000" w:themeColor="text1"/>
          <w:sz w:val="20"/>
          <w:szCs w:val="20"/>
        </w:rPr>
        <w:footnoteReference w:id="18"/>
      </w:r>
      <w:r w:rsidR="007235E0" w:rsidRPr="007235E0">
        <w:rPr>
          <w:rFonts w:ascii="Arial" w:hAnsi="Arial" w:cs="Arial"/>
          <w:color w:val="000000" w:themeColor="text1"/>
          <w:sz w:val="20"/>
          <w:szCs w:val="20"/>
        </w:rPr>
        <w:t xml:space="preserve"> which is </w:t>
      </w:r>
      <w:r w:rsidR="004876C1">
        <w:rPr>
          <w:rFonts w:ascii="Arial" w:hAnsi="Arial" w:cs="Arial"/>
          <w:color w:val="000000" w:themeColor="text1"/>
          <w:sz w:val="20"/>
          <w:szCs w:val="20"/>
        </w:rPr>
        <w:t xml:space="preserve">currently </w:t>
      </w:r>
      <w:r w:rsidR="007235E0" w:rsidRPr="007235E0">
        <w:rPr>
          <w:rFonts w:ascii="Arial" w:hAnsi="Arial" w:cs="Arial"/>
          <w:color w:val="000000" w:themeColor="text1"/>
          <w:sz w:val="20"/>
          <w:szCs w:val="20"/>
        </w:rPr>
        <w:t xml:space="preserve">used in </w:t>
      </w:r>
      <w:r w:rsidR="00457A4E">
        <w:rPr>
          <w:rFonts w:ascii="Arial" w:hAnsi="Arial" w:cs="Arial"/>
          <w:color w:val="000000" w:themeColor="text1"/>
          <w:sz w:val="20"/>
          <w:szCs w:val="20"/>
        </w:rPr>
        <w:t>many</w:t>
      </w:r>
      <w:r w:rsidR="00EB1E5E" w:rsidRPr="007235E0">
        <w:rPr>
          <w:rFonts w:ascii="Arial" w:hAnsi="Arial" w:cs="Arial"/>
          <w:color w:val="000000" w:themeColor="text1"/>
          <w:sz w:val="20"/>
          <w:szCs w:val="20"/>
        </w:rPr>
        <w:t xml:space="preserve"> </w:t>
      </w:r>
      <w:r w:rsidR="007235E0" w:rsidRPr="007235E0">
        <w:rPr>
          <w:rFonts w:ascii="Arial" w:hAnsi="Arial" w:cs="Arial"/>
          <w:color w:val="000000" w:themeColor="text1"/>
          <w:sz w:val="20"/>
          <w:szCs w:val="20"/>
        </w:rPr>
        <w:t xml:space="preserve">Australian universities. Given the existing </w:t>
      </w:r>
      <w:r w:rsidR="004C1BA6">
        <w:rPr>
          <w:rFonts w:ascii="Arial" w:hAnsi="Arial" w:cs="Arial"/>
          <w:color w:val="000000" w:themeColor="text1"/>
          <w:sz w:val="20"/>
          <w:szCs w:val="20"/>
        </w:rPr>
        <w:t>variety of frameworks in use</w:t>
      </w:r>
      <w:r w:rsidR="007235E0" w:rsidRPr="007235E0">
        <w:rPr>
          <w:rFonts w:ascii="Arial" w:hAnsi="Arial" w:cs="Arial"/>
          <w:color w:val="000000" w:themeColor="text1"/>
          <w:sz w:val="20"/>
          <w:szCs w:val="20"/>
        </w:rPr>
        <w:t xml:space="preserve"> in the sector and the cost of implementation, this proposal suggests institutions develop, adopt or adapt </w:t>
      </w:r>
      <w:r w:rsidR="004876C1">
        <w:rPr>
          <w:rFonts w:ascii="Arial" w:hAnsi="Arial" w:cs="Arial"/>
          <w:color w:val="000000" w:themeColor="text1"/>
          <w:sz w:val="20"/>
          <w:szCs w:val="20"/>
        </w:rPr>
        <w:t xml:space="preserve">detailed </w:t>
      </w:r>
      <w:r w:rsidR="007235E0">
        <w:rPr>
          <w:rFonts w:ascii="Arial" w:hAnsi="Arial" w:cs="Arial"/>
          <w:color w:val="000000" w:themeColor="text1"/>
          <w:sz w:val="20"/>
          <w:szCs w:val="20"/>
        </w:rPr>
        <w:t xml:space="preserve">teaching </w:t>
      </w:r>
      <w:r w:rsidR="007235E0" w:rsidRPr="007235E0">
        <w:rPr>
          <w:rFonts w:ascii="Arial" w:hAnsi="Arial" w:cs="Arial"/>
          <w:color w:val="000000" w:themeColor="text1"/>
          <w:sz w:val="20"/>
          <w:szCs w:val="20"/>
        </w:rPr>
        <w:t xml:space="preserve">capability statements that are best matched to their mission </w:t>
      </w:r>
      <w:r w:rsidR="004876C1">
        <w:rPr>
          <w:rFonts w:ascii="Arial" w:hAnsi="Arial" w:cs="Arial"/>
          <w:color w:val="000000" w:themeColor="text1"/>
          <w:sz w:val="20"/>
          <w:szCs w:val="20"/>
        </w:rPr>
        <w:t>while</w:t>
      </w:r>
      <w:r w:rsidR="007235E0" w:rsidRPr="007235E0">
        <w:rPr>
          <w:rFonts w:ascii="Arial" w:hAnsi="Arial" w:cs="Arial"/>
          <w:color w:val="000000" w:themeColor="text1"/>
          <w:sz w:val="20"/>
          <w:szCs w:val="20"/>
        </w:rPr>
        <w:t xml:space="preserve"> meet</w:t>
      </w:r>
      <w:r w:rsidR="004876C1">
        <w:rPr>
          <w:rFonts w:ascii="Arial" w:hAnsi="Arial" w:cs="Arial"/>
          <w:color w:val="000000" w:themeColor="text1"/>
          <w:sz w:val="20"/>
          <w:szCs w:val="20"/>
        </w:rPr>
        <w:t>ing</w:t>
      </w:r>
      <w:r w:rsidR="007235E0" w:rsidRPr="007235E0">
        <w:rPr>
          <w:rFonts w:ascii="Arial" w:hAnsi="Arial" w:cs="Arial"/>
          <w:color w:val="000000" w:themeColor="text1"/>
          <w:sz w:val="20"/>
          <w:szCs w:val="20"/>
        </w:rPr>
        <w:t xml:space="preserve"> </w:t>
      </w:r>
      <w:r w:rsidR="007235E0">
        <w:rPr>
          <w:rFonts w:ascii="Arial" w:hAnsi="Arial" w:cs="Arial"/>
          <w:color w:val="000000" w:themeColor="text1"/>
          <w:sz w:val="20"/>
          <w:szCs w:val="20"/>
        </w:rPr>
        <w:t>an agreed national descript</w:t>
      </w:r>
      <w:r w:rsidR="004876C1">
        <w:rPr>
          <w:rFonts w:ascii="Arial" w:hAnsi="Arial" w:cs="Arial"/>
          <w:color w:val="000000" w:themeColor="text1"/>
          <w:sz w:val="20"/>
          <w:szCs w:val="20"/>
        </w:rPr>
        <w:t>ion</w:t>
      </w:r>
      <w:r w:rsidR="007235E0">
        <w:rPr>
          <w:rFonts w:ascii="Arial" w:hAnsi="Arial" w:cs="Arial"/>
          <w:color w:val="000000" w:themeColor="text1"/>
          <w:sz w:val="20"/>
          <w:szCs w:val="20"/>
        </w:rPr>
        <w:t xml:space="preserve"> </w:t>
      </w:r>
      <w:r w:rsidR="004876C1">
        <w:rPr>
          <w:rFonts w:ascii="Arial" w:hAnsi="Arial" w:cs="Arial"/>
          <w:color w:val="000000" w:themeColor="text1"/>
          <w:sz w:val="20"/>
          <w:szCs w:val="20"/>
        </w:rPr>
        <w:t>of</w:t>
      </w:r>
      <w:r w:rsidR="007235E0">
        <w:rPr>
          <w:rFonts w:ascii="Arial" w:hAnsi="Arial" w:cs="Arial"/>
          <w:color w:val="000000" w:themeColor="text1"/>
          <w:sz w:val="20"/>
          <w:szCs w:val="20"/>
        </w:rPr>
        <w:t xml:space="preserve"> good teaching</w:t>
      </w:r>
      <w:r w:rsidR="004876C1">
        <w:rPr>
          <w:rFonts w:ascii="Arial" w:hAnsi="Arial" w:cs="Arial"/>
          <w:color w:val="000000" w:themeColor="text1"/>
          <w:sz w:val="20"/>
          <w:szCs w:val="20"/>
        </w:rPr>
        <w:t xml:space="preserve"> in higher education</w:t>
      </w:r>
      <w:r w:rsidR="007235E0">
        <w:rPr>
          <w:rFonts w:ascii="Arial" w:hAnsi="Arial" w:cs="Arial"/>
          <w:color w:val="000000" w:themeColor="text1"/>
          <w:sz w:val="20"/>
          <w:szCs w:val="20"/>
        </w:rPr>
        <w:t>.</w:t>
      </w:r>
    </w:p>
    <w:p w14:paraId="709C3D91" w14:textId="66135AD4" w:rsidR="004876C1" w:rsidRDefault="007235E0" w:rsidP="004876C1">
      <w:pPr>
        <w:spacing w:afterLines="80" w:after="192" w:line="264" w:lineRule="auto"/>
        <w:rPr>
          <w:rFonts w:ascii="Arial" w:hAnsi="Arial" w:cs="Arial"/>
          <w:sz w:val="20"/>
          <w:szCs w:val="20"/>
        </w:rPr>
      </w:pPr>
      <w:r w:rsidRPr="000E2642">
        <w:rPr>
          <w:rFonts w:ascii="Arial" w:hAnsi="Arial" w:cs="Arial"/>
          <w:color w:val="000000" w:themeColor="text1"/>
          <w:sz w:val="20"/>
          <w:szCs w:val="20"/>
        </w:rPr>
        <w:t xml:space="preserve">Good practice in teaching and learning should be both measurable and meaningful, with </w:t>
      </w:r>
      <w:r w:rsidR="004876C1">
        <w:rPr>
          <w:rFonts w:ascii="Arial" w:hAnsi="Arial" w:cs="Arial"/>
          <w:color w:val="000000" w:themeColor="text1"/>
          <w:sz w:val="20"/>
          <w:szCs w:val="20"/>
        </w:rPr>
        <w:t xml:space="preserve">reliable </w:t>
      </w:r>
      <w:r w:rsidRPr="000E2642">
        <w:rPr>
          <w:rFonts w:ascii="Arial" w:hAnsi="Arial" w:cs="Arial"/>
          <w:color w:val="000000" w:themeColor="text1"/>
          <w:sz w:val="20"/>
          <w:szCs w:val="20"/>
        </w:rPr>
        <w:t>indicators that are sensitive to context</w:t>
      </w:r>
      <w:r w:rsidR="004C1BA6">
        <w:rPr>
          <w:rFonts w:ascii="Arial" w:hAnsi="Arial" w:cs="Arial"/>
          <w:color w:val="000000" w:themeColor="text1"/>
          <w:sz w:val="20"/>
          <w:szCs w:val="20"/>
        </w:rPr>
        <w:t xml:space="preserve">, </w:t>
      </w:r>
      <w:r w:rsidRPr="000E2642">
        <w:rPr>
          <w:rFonts w:ascii="Arial" w:hAnsi="Arial" w:cs="Arial"/>
          <w:color w:val="000000" w:themeColor="text1"/>
          <w:sz w:val="20"/>
          <w:szCs w:val="20"/>
        </w:rPr>
        <w:t>aligned with student outcomes, institutional goals, and sector-wide priorities</w:t>
      </w:r>
      <w:r w:rsidR="004C1BA6">
        <w:rPr>
          <w:rFonts w:ascii="Arial" w:hAnsi="Arial" w:cs="Arial"/>
          <w:color w:val="000000" w:themeColor="text1"/>
          <w:sz w:val="20"/>
          <w:szCs w:val="20"/>
        </w:rPr>
        <w:t>, and incorporate different stakeholder perspectives</w:t>
      </w:r>
      <w:r w:rsidRPr="000E2642">
        <w:rPr>
          <w:rFonts w:ascii="Arial" w:hAnsi="Arial" w:cs="Arial"/>
          <w:color w:val="000000" w:themeColor="text1"/>
          <w:sz w:val="20"/>
          <w:szCs w:val="20"/>
        </w:rPr>
        <w:t>.</w:t>
      </w:r>
      <w:r>
        <w:rPr>
          <w:rFonts w:ascii="Arial" w:hAnsi="Arial" w:cs="Arial"/>
          <w:color w:val="000000" w:themeColor="text1"/>
          <w:sz w:val="20"/>
          <w:szCs w:val="20"/>
        </w:rPr>
        <w:t xml:space="preserve"> Measures and indicators should recogni</w:t>
      </w:r>
      <w:r w:rsidR="009248BC">
        <w:rPr>
          <w:rFonts w:ascii="Arial" w:hAnsi="Arial" w:cs="Arial"/>
          <w:color w:val="000000" w:themeColor="text1"/>
          <w:sz w:val="20"/>
          <w:szCs w:val="20"/>
        </w:rPr>
        <w:t>s</w:t>
      </w:r>
      <w:r>
        <w:rPr>
          <w:rFonts w:ascii="Arial" w:hAnsi="Arial" w:cs="Arial"/>
          <w:color w:val="000000" w:themeColor="text1"/>
          <w:sz w:val="20"/>
          <w:szCs w:val="20"/>
        </w:rPr>
        <w:t>e different dimensions of quality and prioritise the impact of teaching.</w:t>
      </w:r>
      <w:r w:rsidR="004876C1">
        <w:rPr>
          <w:rFonts w:ascii="Arial" w:hAnsi="Arial" w:cs="Arial"/>
          <w:color w:val="000000" w:themeColor="text1"/>
          <w:sz w:val="20"/>
          <w:szCs w:val="20"/>
        </w:rPr>
        <w:t xml:space="preserve"> </w:t>
      </w:r>
      <w:r w:rsidR="004876C1">
        <w:rPr>
          <w:rFonts w:ascii="Arial" w:hAnsi="Arial" w:cs="Arial"/>
          <w:sz w:val="20"/>
          <w:szCs w:val="20"/>
        </w:rPr>
        <w:t>They should:</w:t>
      </w:r>
    </w:p>
    <w:p w14:paraId="34F2E753" w14:textId="04BD44B4" w:rsidR="004876C1" w:rsidRPr="002105E7" w:rsidRDefault="004876C1">
      <w:pPr>
        <w:pStyle w:val="ListParagraph"/>
        <w:numPr>
          <w:ilvl w:val="0"/>
          <w:numId w:val="15"/>
        </w:numPr>
        <w:spacing w:afterLines="80" w:after="192" w:line="264" w:lineRule="auto"/>
        <w:rPr>
          <w:rFonts w:ascii="Arial" w:hAnsi="Arial" w:cs="Arial"/>
          <w:sz w:val="20"/>
          <w:szCs w:val="20"/>
        </w:rPr>
      </w:pPr>
      <w:r w:rsidRPr="002105E7">
        <w:rPr>
          <w:rFonts w:ascii="Arial" w:hAnsi="Arial" w:cs="Arial"/>
          <w:sz w:val="20"/>
          <w:szCs w:val="20"/>
        </w:rPr>
        <w:t>provide constructive information for improvement of teaching quality</w:t>
      </w:r>
      <w:r>
        <w:rPr>
          <w:rFonts w:ascii="Arial" w:hAnsi="Arial" w:cs="Arial"/>
          <w:sz w:val="20"/>
          <w:szCs w:val="20"/>
        </w:rPr>
        <w:t xml:space="preserve"> and capability</w:t>
      </w:r>
    </w:p>
    <w:p w14:paraId="65A13A89" w14:textId="287A4A87" w:rsidR="004876C1" w:rsidRPr="002105E7" w:rsidRDefault="004876C1">
      <w:pPr>
        <w:pStyle w:val="ListParagraph"/>
        <w:numPr>
          <w:ilvl w:val="0"/>
          <w:numId w:val="15"/>
        </w:numPr>
        <w:spacing w:afterLines="80" w:after="192" w:line="264" w:lineRule="auto"/>
        <w:rPr>
          <w:rFonts w:ascii="Arial" w:hAnsi="Arial" w:cs="Arial"/>
          <w:sz w:val="20"/>
          <w:szCs w:val="20"/>
        </w:rPr>
      </w:pPr>
      <w:r w:rsidRPr="002105E7">
        <w:rPr>
          <w:rFonts w:ascii="Arial" w:hAnsi="Arial" w:cs="Arial"/>
          <w:sz w:val="20"/>
          <w:szCs w:val="20"/>
        </w:rPr>
        <w:t xml:space="preserve">be context-appropriate, reliable and comprehensible to </w:t>
      </w:r>
      <w:r w:rsidR="00A33B58">
        <w:rPr>
          <w:rFonts w:ascii="Arial" w:hAnsi="Arial" w:cs="Arial"/>
          <w:sz w:val="20"/>
          <w:szCs w:val="20"/>
        </w:rPr>
        <w:t>educator</w:t>
      </w:r>
      <w:r w:rsidRPr="002105E7">
        <w:rPr>
          <w:rFonts w:ascii="Arial" w:hAnsi="Arial" w:cs="Arial"/>
          <w:sz w:val="20"/>
          <w:szCs w:val="20"/>
        </w:rPr>
        <w:t>s, students and stakeholders</w:t>
      </w:r>
    </w:p>
    <w:p w14:paraId="754F7C5F" w14:textId="0B80BB3D" w:rsidR="004876C1" w:rsidRPr="002105E7" w:rsidRDefault="004876C1">
      <w:pPr>
        <w:pStyle w:val="ListParagraph"/>
        <w:numPr>
          <w:ilvl w:val="0"/>
          <w:numId w:val="15"/>
        </w:numPr>
        <w:spacing w:afterLines="80" w:after="192" w:line="264" w:lineRule="auto"/>
        <w:rPr>
          <w:rFonts w:ascii="Arial" w:hAnsi="Arial" w:cs="Arial"/>
          <w:sz w:val="20"/>
          <w:szCs w:val="20"/>
        </w:rPr>
      </w:pPr>
      <w:r w:rsidRPr="002105E7">
        <w:rPr>
          <w:rFonts w:ascii="Arial" w:hAnsi="Arial" w:cs="Arial"/>
          <w:sz w:val="20"/>
          <w:szCs w:val="20"/>
        </w:rPr>
        <w:t xml:space="preserve">be readily accessible to teaching decision-makers, and relevant external stakeholders </w:t>
      </w:r>
    </w:p>
    <w:p w14:paraId="6EDC45DF" w14:textId="649BC955" w:rsidR="007235E0" w:rsidRPr="004876C1" w:rsidRDefault="004876C1">
      <w:pPr>
        <w:pStyle w:val="ListParagraph"/>
        <w:numPr>
          <w:ilvl w:val="0"/>
          <w:numId w:val="15"/>
        </w:numPr>
        <w:spacing w:afterLines="80" w:after="192" w:line="264" w:lineRule="auto"/>
        <w:rPr>
          <w:rFonts w:ascii="Arial" w:hAnsi="Arial" w:cs="Arial"/>
          <w:sz w:val="20"/>
          <w:szCs w:val="20"/>
        </w:rPr>
      </w:pPr>
      <w:r w:rsidRPr="002105E7">
        <w:rPr>
          <w:rFonts w:ascii="Arial" w:hAnsi="Arial" w:cs="Arial"/>
          <w:sz w:val="20"/>
          <w:szCs w:val="20"/>
        </w:rPr>
        <w:t>be aggregated for external reporting and accountability, with external benchmarking where possible.</w:t>
      </w:r>
    </w:p>
    <w:p w14:paraId="7544652F" w14:textId="21382069" w:rsidR="004876C1" w:rsidRDefault="005829BF" w:rsidP="00C44DBF">
      <w:pPr>
        <w:spacing w:afterLines="80" w:after="192" w:line="264"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54496" behindDoc="0" locked="0" layoutInCell="1" allowOverlap="1" wp14:anchorId="7AE274C0" wp14:editId="760FE4FA">
                <wp:simplePos x="0" y="0"/>
                <wp:positionH relativeFrom="column">
                  <wp:posOffset>-15240</wp:posOffset>
                </wp:positionH>
                <wp:positionV relativeFrom="paragraph">
                  <wp:posOffset>1282700</wp:posOffset>
                </wp:positionV>
                <wp:extent cx="6579870" cy="599440"/>
                <wp:effectExtent l="0" t="0" r="11430" b="10160"/>
                <wp:wrapTopAndBottom/>
                <wp:docPr id="1162562166" name="Text Box 33"/>
                <wp:cNvGraphicFramePr/>
                <a:graphic xmlns:a="http://schemas.openxmlformats.org/drawingml/2006/main">
                  <a:graphicData uri="http://schemas.microsoft.com/office/word/2010/wordprocessingShape">
                    <wps:wsp>
                      <wps:cNvSpPr txBox="1"/>
                      <wps:spPr>
                        <a:xfrm>
                          <a:off x="0" y="0"/>
                          <a:ext cx="6579870" cy="599440"/>
                        </a:xfrm>
                        <a:prstGeom prst="rect">
                          <a:avLst/>
                        </a:prstGeom>
                        <a:solidFill>
                          <a:schemeClr val="lt1"/>
                        </a:solidFill>
                        <a:ln w="6350">
                          <a:solidFill>
                            <a:prstClr val="black"/>
                          </a:solidFill>
                        </a:ln>
                      </wps:spPr>
                      <wps:txbx>
                        <w:txbxContent>
                          <w:p w14:paraId="195EE52F" w14:textId="5E87C74C"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3:</w:t>
                            </w:r>
                          </w:p>
                          <w:p w14:paraId="688B0B1F" w14:textId="73BCB41E" w:rsidR="00F326A6" w:rsidRPr="004876C1"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 xml:space="preserve">ATEC create and maintain national guides for evidence of teaching quality and professional practice comprising a </w:t>
                            </w:r>
                            <w:r w:rsidR="00F326A6" w:rsidRPr="00F326A6">
                              <w:rPr>
                                <w:rFonts w:ascii="Arial" w:hAnsi="Arial" w:cs="Arial"/>
                                <w:i/>
                                <w:iCs/>
                                <w:sz w:val="20"/>
                                <w:szCs w:val="20"/>
                              </w:rPr>
                              <w:t>Good Teaching</w:t>
                            </w:r>
                            <w:r w:rsidR="00EB1E5E">
                              <w:rPr>
                                <w:rFonts w:ascii="Arial" w:hAnsi="Arial" w:cs="Arial"/>
                                <w:i/>
                                <w:iCs/>
                                <w:sz w:val="20"/>
                                <w:szCs w:val="20"/>
                              </w:rPr>
                              <w:t xml:space="preserve"> Descriptor</w:t>
                            </w:r>
                            <w:r w:rsidR="00F326A6">
                              <w:rPr>
                                <w:rFonts w:ascii="Arial" w:hAnsi="Arial" w:cs="Arial"/>
                                <w:sz w:val="20"/>
                                <w:szCs w:val="20"/>
                              </w:rPr>
                              <w:t xml:space="preserve"> and a </w:t>
                            </w:r>
                            <w:r w:rsidR="00F326A6" w:rsidRPr="00D144BA">
                              <w:rPr>
                                <w:rFonts w:ascii="Arial" w:hAnsi="Arial" w:cs="Arial"/>
                                <w:i/>
                                <w:iCs/>
                                <w:sz w:val="20"/>
                                <w:szCs w:val="20"/>
                              </w:rPr>
                              <w:t xml:space="preserve">Guide for </w:t>
                            </w:r>
                            <w:r w:rsidR="00EB1E5E">
                              <w:rPr>
                                <w:rFonts w:ascii="Arial" w:hAnsi="Arial" w:cs="Arial"/>
                                <w:i/>
                                <w:iCs/>
                                <w:sz w:val="20"/>
                                <w:szCs w:val="20"/>
                              </w:rPr>
                              <w:t>T</w:t>
                            </w:r>
                            <w:r w:rsidR="00EB1E5E"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w:t>
                            </w:r>
                            <w:r w:rsidR="00F326A6" w:rsidRPr="00D144BA">
                              <w:rPr>
                                <w:rFonts w:ascii="Arial" w:hAnsi="Arial" w:cs="Arial"/>
                                <w:i/>
                                <w:iCs/>
                                <w:sz w:val="20"/>
                                <w:szCs w:val="20"/>
                              </w:rPr>
                              <w:t xml:space="preserve">and </w:t>
                            </w:r>
                            <w:r w:rsidR="00EB1E5E">
                              <w:rPr>
                                <w:rFonts w:ascii="Arial" w:hAnsi="Arial" w:cs="Arial"/>
                                <w:i/>
                                <w:iCs/>
                                <w:sz w:val="20"/>
                                <w:szCs w:val="20"/>
                              </w:rPr>
                              <w:t>I</w:t>
                            </w:r>
                            <w:r w:rsidR="00EB1E5E" w:rsidRPr="00D144BA">
                              <w:rPr>
                                <w:rFonts w:ascii="Arial" w:hAnsi="Arial" w:cs="Arial"/>
                                <w:i/>
                                <w:iCs/>
                                <w:sz w:val="20"/>
                                <w:szCs w:val="20"/>
                              </w:rPr>
                              <w:t>ndicators</w:t>
                            </w:r>
                          </w:p>
                          <w:p w14:paraId="615B266D" w14:textId="77777777" w:rsidR="00F326A6" w:rsidRDefault="00F326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274C0" id="_x0000_s1064" type="#_x0000_t202" style="position:absolute;margin-left:-1.2pt;margin-top:101pt;width:518.1pt;height:47.2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v0/OgIAAIQEAAAOAAAAZHJzL2Uyb0RvYy54bWysVE2PGjEMvVfqf4hyLwMU2GXEsKKsqCqh&#10;3ZXYas8hkzBRM3GaBGbor68Tvrc9Vb1k7Nh5tp/tmT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" fillcolor="white [3201]" strokeweight=".5pt">
                <v:textbox>
                  <w:txbxContent>
                    <w:p w14:paraId="195EE52F" w14:textId="5E87C74C"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3:</w:t>
                      </w:r>
                    </w:p>
                    <w:p w14:paraId="688B0B1F" w14:textId="73BCB41E" w:rsidR="00F326A6" w:rsidRPr="004876C1" w:rsidRDefault="000E64F7" w:rsidP="00F326A6">
                      <w:pPr>
                        <w:spacing w:afterLines="80" w:after="192" w:line="264" w:lineRule="auto"/>
                        <w:rPr>
                          <w:rFonts w:ascii="Arial" w:hAnsi="Arial" w:cs="Arial"/>
                          <w:sz w:val="20"/>
                          <w:szCs w:val="20"/>
                        </w:rPr>
                      </w:pPr>
                      <w:r>
                        <w:rPr>
                          <w:rFonts w:ascii="Arial" w:hAnsi="Arial" w:cs="Arial"/>
                          <w:sz w:val="20"/>
                          <w:szCs w:val="20"/>
                        </w:rPr>
                        <w:t xml:space="preserve">that </w:t>
                      </w:r>
                      <w:r w:rsidR="00F326A6">
                        <w:rPr>
                          <w:rFonts w:ascii="Arial" w:hAnsi="Arial" w:cs="Arial"/>
                          <w:sz w:val="20"/>
                          <w:szCs w:val="20"/>
                        </w:rPr>
                        <w:t xml:space="preserve">ATEC create and maintain national guides for evidence of teaching quality and professional practice comprising a </w:t>
                      </w:r>
                      <w:r w:rsidR="00F326A6" w:rsidRPr="00F326A6">
                        <w:rPr>
                          <w:rFonts w:ascii="Arial" w:hAnsi="Arial" w:cs="Arial"/>
                          <w:i/>
                          <w:iCs/>
                          <w:sz w:val="20"/>
                          <w:szCs w:val="20"/>
                        </w:rPr>
                        <w:t>Good Teaching</w:t>
                      </w:r>
                      <w:r w:rsidR="00EB1E5E">
                        <w:rPr>
                          <w:rFonts w:ascii="Arial" w:hAnsi="Arial" w:cs="Arial"/>
                          <w:i/>
                          <w:iCs/>
                          <w:sz w:val="20"/>
                          <w:szCs w:val="20"/>
                        </w:rPr>
                        <w:t xml:space="preserve"> Descriptor</w:t>
                      </w:r>
                      <w:r w:rsidR="00F326A6">
                        <w:rPr>
                          <w:rFonts w:ascii="Arial" w:hAnsi="Arial" w:cs="Arial"/>
                          <w:sz w:val="20"/>
                          <w:szCs w:val="20"/>
                        </w:rPr>
                        <w:t xml:space="preserve"> and a </w:t>
                      </w:r>
                      <w:r w:rsidR="00F326A6" w:rsidRPr="00D144BA">
                        <w:rPr>
                          <w:rFonts w:ascii="Arial" w:hAnsi="Arial" w:cs="Arial"/>
                          <w:i/>
                          <w:iCs/>
                          <w:sz w:val="20"/>
                          <w:szCs w:val="20"/>
                        </w:rPr>
                        <w:t xml:space="preserve">Guide for </w:t>
                      </w:r>
                      <w:r w:rsidR="00EB1E5E">
                        <w:rPr>
                          <w:rFonts w:ascii="Arial" w:hAnsi="Arial" w:cs="Arial"/>
                          <w:i/>
                          <w:iCs/>
                          <w:sz w:val="20"/>
                          <w:szCs w:val="20"/>
                        </w:rPr>
                        <w:t>T</w:t>
                      </w:r>
                      <w:r w:rsidR="00EB1E5E"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w:t>
                      </w:r>
                      <w:r w:rsidR="00F326A6" w:rsidRPr="00D144BA">
                        <w:rPr>
                          <w:rFonts w:ascii="Arial" w:hAnsi="Arial" w:cs="Arial"/>
                          <w:i/>
                          <w:iCs/>
                          <w:sz w:val="20"/>
                          <w:szCs w:val="20"/>
                        </w:rPr>
                        <w:t xml:space="preserve">and </w:t>
                      </w:r>
                      <w:r w:rsidR="00EB1E5E">
                        <w:rPr>
                          <w:rFonts w:ascii="Arial" w:hAnsi="Arial" w:cs="Arial"/>
                          <w:i/>
                          <w:iCs/>
                          <w:sz w:val="20"/>
                          <w:szCs w:val="20"/>
                        </w:rPr>
                        <w:t>I</w:t>
                      </w:r>
                      <w:r w:rsidR="00EB1E5E" w:rsidRPr="00D144BA">
                        <w:rPr>
                          <w:rFonts w:ascii="Arial" w:hAnsi="Arial" w:cs="Arial"/>
                          <w:i/>
                          <w:iCs/>
                          <w:sz w:val="20"/>
                          <w:szCs w:val="20"/>
                        </w:rPr>
                        <w:t>ndicators</w:t>
                      </w:r>
                    </w:p>
                    <w:p w14:paraId="615B266D" w14:textId="77777777" w:rsidR="00F326A6" w:rsidRDefault="00F326A6"/>
                  </w:txbxContent>
                </v:textbox>
                <w10:wrap type="topAndBottom"/>
              </v:shape>
            </w:pict>
          </mc:Fallback>
        </mc:AlternateContent>
      </w:r>
      <w:r w:rsidR="004876C1" w:rsidRPr="002105E7">
        <w:rPr>
          <w:rFonts w:ascii="Arial" w:hAnsi="Arial" w:cs="Arial"/>
          <w:sz w:val="20"/>
          <w:szCs w:val="20"/>
        </w:rPr>
        <w:t>Periodic course review and regular interim monitoring is currently mandated by the HE standards for all courses in higher education institutions (Standard 5.3). Course review is comprehensive including ‘the expected learning outcomes, the methods for assessment of those outcomes, the extent of students’ achievement of learning outcomes, and also takes account of emerging developments in the field of education, modes of delivery, the changing needs of students and identified risks to the quality of the course of study’ (HE Standard 5.3) and with the addition of a new standard will include teaching practice indicators. Measures and indicators provide evidence for thorough evaluation and recommendations for action.</w:t>
      </w:r>
    </w:p>
    <w:p w14:paraId="743F014E" w14:textId="68C9CFDC" w:rsidR="00F326A6" w:rsidRDefault="00F326A6" w:rsidP="00C44DBF">
      <w:pPr>
        <w:spacing w:afterLines="80" w:after="192" w:line="264" w:lineRule="auto"/>
        <w:rPr>
          <w:rFonts w:ascii="Arial" w:hAnsi="Arial" w:cs="Arial"/>
          <w:sz w:val="20"/>
          <w:szCs w:val="20"/>
        </w:rPr>
      </w:pPr>
    </w:p>
    <w:p w14:paraId="0130BEBA" w14:textId="10CE9A88" w:rsidR="00CD7DA5" w:rsidRPr="007235E0" w:rsidRDefault="00F326A6" w:rsidP="00CD7DA5">
      <w:pPr>
        <w:spacing w:afterLines="80" w:after="192" w:line="264" w:lineRule="auto"/>
        <w:rPr>
          <w:rFonts w:ascii="Arial" w:hAnsi="Arial" w:cs="Arial"/>
          <w:b/>
          <w:bCs/>
          <w:i/>
          <w:iCs/>
          <w:sz w:val="20"/>
          <w:szCs w:val="20"/>
        </w:rPr>
      </w:pPr>
      <w:r>
        <w:rPr>
          <w:rFonts w:ascii="Arial" w:hAnsi="Arial" w:cs="Arial"/>
          <w:b/>
          <w:bCs/>
          <w:i/>
          <w:iCs/>
          <w:sz w:val="20"/>
          <w:szCs w:val="20"/>
        </w:rPr>
        <w:t>G</w:t>
      </w:r>
      <w:r w:rsidR="00CD7DA5" w:rsidRPr="007235E0">
        <w:rPr>
          <w:rFonts w:ascii="Arial" w:hAnsi="Arial" w:cs="Arial"/>
          <w:b/>
          <w:bCs/>
          <w:i/>
          <w:iCs/>
          <w:sz w:val="20"/>
          <w:szCs w:val="20"/>
        </w:rPr>
        <w:t xml:space="preserve">ood </w:t>
      </w:r>
      <w:r>
        <w:rPr>
          <w:rFonts w:ascii="Arial" w:hAnsi="Arial" w:cs="Arial"/>
          <w:b/>
          <w:bCs/>
          <w:i/>
          <w:iCs/>
          <w:sz w:val="20"/>
          <w:szCs w:val="20"/>
        </w:rPr>
        <w:t>T</w:t>
      </w:r>
      <w:r w:rsidR="00CD7DA5" w:rsidRPr="007235E0">
        <w:rPr>
          <w:rFonts w:ascii="Arial" w:hAnsi="Arial" w:cs="Arial"/>
          <w:b/>
          <w:bCs/>
          <w:i/>
          <w:iCs/>
          <w:sz w:val="20"/>
          <w:szCs w:val="20"/>
        </w:rPr>
        <w:t xml:space="preserve">eaching </w:t>
      </w:r>
      <w:r w:rsidR="00EB1E5E">
        <w:rPr>
          <w:rFonts w:ascii="Arial" w:hAnsi="Arial" w:cs="Arial"/>
          <w:b/>
          <w:bCs/>
          <w:i/>
          <w:iCs/>
          <w:sz w:val="20"/>
          <w:szCs w:val="20"/>
        </w:rPr>
        <w:t>Descriptor</w:t>
      </w:r>
    </w:p>
    <w:p w14:paraId="4611863D" w14:textId="1DC4D47C" w:rsidR="00CD7DA5" w:rsidRPr="002105E7" w:rsidRDefault="00CD7DA5" w:rsidP="00CD7DA5">
      <w:pPr>
        <w:pStyle w:val="ListParagraph"/>
        <w:spacing w:afterLines="80" w:after="192" w:line="264" w:lineRule="auto"/>
        <w:ind w:left="0"/>
        <w:contextualSpacing w:val="0"/>
        <w:rPr>
          <w:rFonts w:ascii="Arial" w:hAnsi="Arial" w:cs="Arial"/>
          <w:sz w:val="20"/>
          <w:szCs w:val="20"/>
        </w:rPr>
      </w:pPr>
      <w:r w:rsidRPr="002105E7">
        <w:rPr>
          <w:rFonts w:ascii="Arial" w:hAnsi="Arial" w:cs="Arial"/>
          <w:sz w:val="20"/>
          <w:szCs w:val="20"/>
        </w:rPr>
        <w:t xml:space="preserve">Good teaching practice </w:t>
      </w:r>
      <w:r w:rsidR="004C1BA6">
        <w:rPr>
          <w:rFonts w:ascii="Arial" w:hAnsi="Arial" w:cs="Arial"/>
          <w:sz w:val="20"/>
          <w:szCs w:val="20"/>
        </w:rPr>
        <w:t>is</w:t>
      </w:r>
      <w:r w:rsidRPr="002105E7">
        <w:rPr>
          <w:rFonts w:ascii="Arial" w:hAnsi="Arial" w:cs="Arial"/>
          <w:sz w:val="20"/>
          <w:szCs w:val="20"/>
        </w:rPr>
        <w:t xml:space="preserve"> described by a range of </w:t>
      </w:r>
      <w:r w:rsidR="00EB1E5E">
        <w:rPr>
          <w:rFonts w:ascii="Arial" w:hAnsi="Arial" w:cs="Arial"/>
          <w:sz w:val="20"/>
          <w:szCs w:val="20"/>
        </w:rPr>
        <w:t xml:space="preserve">existing </w:t>
      </w:r>
      <w:r w:rsidRPr="002105E7">
        <w:rPr>
          <w:rFonts w:ascii="Arial" w:hAnsi="Arial" w:cs="Arial"/>
          <w:sz w:val="20"/>
          <w:szCs w:val="20"/>
        </w:rPr>
        <w:t xml:space="preserve">teaching quality frameworks which generally include a thorough knowledge of how students learn and how to teach them, skills in teaching methodologies, values that support student learning, and collaborative and reflective practice. Good teaching is continually refreshed and adapts effectively to changing circumstances and the needs of diverse students. </w:t>
      </w:r>
    </w:p>
    <w:p w14:paraId="2957B37F" w14:textId="02B45401" w:rsidR="00CD7DA5" w:rsidRDefault="004876C1" w:rsidP="00CD7DA5">
      <w:pPr>
        <w:pStyle w:val="ListParagraph"/>
        <w:spacing w:afterLines="80" w:after="192" w:line="264" w:lineRule="auto"/>
        <w:ind w:left="0"/>
        <w:contextualSpacing w:val="0"/>
        <w:rPr>
          <w:rFonts w:ascii="Arial" w:hAnsi="Arial" w:cs="Arial"/>
          <w:sz w:val="20"/>
          <w:szCs w:val="20"/>
        </w:rPr>
      </w:pPr>
      <w:r>
        <w:rPr>
          <w:rFonts w:ascii="Arial" w:hAnsi="Arial" w:cs="Arial"/>
          <w:sz w:val="20"/>
          <w:szCs w:val="20"/>
        </w:rPr>
        <w:t>The proposed</w:t>
      </w:r>
      <w:r w:rsidR="00CD7DA5" w:rsidRPr="002105E7">
        <w:rPr>
          <w:rFonts w:ascii="Arial" w:hAnsi="Arial" w:cs="Arial"/>
          <w:sz w:val="20"/>
          <w:szCs w:val="20"/>
        </w:rPr>
        <w:t xml:space="preserve"> national statement</w:t>
      </w:r>
      <w:r w:rsidR="00EB1E5E">
        <w:rPr>
          <w:rFonts w:ascii="Arial" w:hAnsi="Arial" w:cs="Arial"/>
          <w:sz w:val="20"/>
          <w:szCs w:val="20"/>
        </w:rPr>
        <w:t xml:space="preserve"> </w:t>
      </w:r>
      <w:r w:rsidR="00CD7DA5" w:rsidRPr="002105E7">
        <w:rPr>
          <w:rFonts w:ascii="Arial" w:hAnsi="Arial" w:cs="Arial"/>
          <w:sz w:val="20"/>
          <w:szCs w:val="20"/>
        </w:rPr>
        <w:t>on good teaching</w:t>
      </w:r>
      <w:r w:rsidR="00EB1E5E">
        <w:rPr>
          <w:rFonts w:ascii="Arial" w:hAnsi="Arial" w:cs="Arial"/>
          <w:sz w:val="20"/>
          <w:szCs w:val="20"/>
        </w:rPr>
        <w:t xml:space="preserve">, the </w:t>
      </w:r>
      <w:r w:rsidR="00EB1E5E" w:rsidRPr="00F326A6">
        <w:rPr>
          <w:rFonts w:ascii="Arial" w:hAnsi="Arial" w:cs="Arial"/>
          <w:i/>
          <w:iCs/>
          <w:sz w:val="20"/>
          <w:szCs w:val="20"/>
        </w:rPr>
        <w:t>Good Teaching</w:t>
      </w:r>
      <w:r w:rsidR="00EB1E5E">
        <w:rPr>
          <w:rFonts w:ascii="Arial" w:hAnsi="Arial" w:cs="Arial"/>
          <w:i/>
          <w:iCs/>
          <w:sz w:val="20"/>
          <w:szCs w:val="20"/>
        </w:rPr>
        <w:t xml:space="preserve"> Descriptor,</w:t>
      </w:r>
      <w:r w:rsidR="00EB1E5E" w:rsidRPr="002105E7">
        <w:rPr>
          <w:rFonts w:ascii="Arial" w:hAnsi="Arial" w:cs="Arial"/>
          <w:sz w:val="20"/>
          <w:szCs w:val="20"/>
        </w:rPr>
        <w:t xml:space="preserve"> </w:t>
      </w:r>
      <w:r w:rsidR="00CD7DA5" w:rsidRPr="002105E7">
        <w:rPr>
          <w:rFonts w:ascii="Arial" w:hAnsi="Arial" w:cs="Arial"/>
          <w:sz w:val="20"/>
          <w:szCs w:val="20"/>
        </w:rPr>
        <w:t xml:space="preserve">identifies core principles and characteristics </w:t>
      </w:r>
      <w:r>
        <w:rPr>
          <w:rFonts w:ascii="Arial" w:hAnsi="Arial" w:cs="Arial"/>
          <w:sz w:val="20"/>
          <w:szCs w:val="20"/>
        </w:rPr>
        <w:t xml:space="preserve">of quality drawing on extensive existing descriptors. The principles and criteria </w:t>
      </w:r>
      <w:r w:rsidR="00CD7DA5" w:rsidRPr="002105E7">
        <w:rPr>
          <w:rFonts w:ascii="Arial" w:hAnsi="Arial" w:cs="Arial"/>
          <w:sz w:val="20"/>
          <w:szCs w:val="20"/>
        </w:rPr>
        <w:t xml:space="preserve">are then applied </w:t>
      </w:r>
      <w:r>
        <w:rPr>
          <w:rFonts w:ascii="Arial" w:hAnsi="Arial" w:cs="Arial"/>
          <w:sz w:val="20"/>
          <w:szCs w:val="20"/>
        </w:rPr>
        <w:t xml:space="preserve">to institutional frameworks which cover all aspects and modes of teaching, intersection with a supported student learning experience and leadership of teaching. Institutional frameworks allow effective response to </w:t>
      </w:r>
      <w:r w:rsidR="00CD7DA5" w:rsidRPr="002105E7">
        <w:rPr>
          <w:rFonts w:ascii="Arial" w:hAnsi="Arial" w:cs="Arial"/>
          <w:sz w:val="20"/>
          <w:szCs w:val="20"/>
        </w:rPr>
        <w:t xml:space="preserve">the specific circumstances of disciplines, institutions and student cohorts. </w:t>
      </w:r>
      <w:r>
        <w:rPr>
          <w:rFonts w:ascii="Arial" w:hAnsi="Arial" w:cs="Arial"/>
          <w:sz w:val="20"/>
          <w:szCs w:val="20"/>
        </w:rPr>
        <w:t>The national statement</w:t>
      </w:r>
      <w:r w:rsidR="00CD7DA5" w:rsidRPr="002105E7">
        <w:rPr>
          <w:rFonts w:ascii="Arial" w:hAnsi="Arial" w:cs="Arial"/>
          <w:sz w:val="20"/>
          <w:szCs w:val="20"/>
        </w:rPr>
        <w:t xml:space="preserve"> is broad enough to allow individual institutions to draw on a variety of </w:t>
      </w:r>
      <w:r w:rsidR="00CD7DA5">
        <w:rPr>
          <w:rFonts w:ascii="Arial" w:hAnsi="Arial" w:cs="Arial"/>
          <w:sz w:val="20"/>
          <w:szCs w:val="20"/>
        </w:rPr>
        <w:t>professional learning</w:t>
      </w:r>
      <w:r w:rsidR="00CD7DA5" w:rsidRPr="002105E7">
        <w:rPr>
          <w:rFonts w:ascii="Arial" w:hAnsi="Arial" w:cs="Arial"/>
          <w:sz w:val="20"/>
          <w:szCs w:val="20"/>
        </w:rPr>
        <w:t xml:space="preserve"> activities and resources.</w:t>
      </w:r>
    </w:p>
    <w:p w14:paraId="31615A76" w14:textId="5087C2A3" w:rsidR="004876C1" w:rsidRPr="002105E7" w:rsidRDefault="004876C1" w:rsidP="004876C1">
      <w:pPr>
        <w:spacing w:afterLines="80" w:after="192" w:line="264" w:lineRule="auto"/>
        <w:rPr>
          <w:rFonts w:ascii="Arial" w:hAnsi="Arial" w:cs="Arial"/>
          <w:sz w:val="20"/>
          <w:szCs w:val="20"/>
        </w:rPr>
      </w:pPr>
      <w:r>
        <w:rPr>
          <w:rFonts w:ascii="Arial" w:hAnsi="Arial" w:cs="Arial"/>
          <w:b/>
          <w:bCs/>
          <w:i/>
          <w:iCs/>
          <w:sz w:val="20"/>
          <w:szCs w:val="20"/>
        </w:rPr>
        <w:t xml:space="preserve">Guide for </w:t>
      </w:r>
      <w:r w:rsidR="00EB1E5E">
        <w:rPr>
          <w:rFonts w:ascii="Arial" w:hAnsi="Arial" w:cs="Arial"/>
          <w:b/>
          <w:bCs/>
          <w:i/>
          <w:iCs/>
          <w:sz w:val="20"/>
          <w:szCs w:val="20"/>
        </w:rPr>
        <w:t xml:space="preserve">Teaching Quality Measures </w:t>
      </w:r>
      <w:r>
        <w:rPr>
          <w:rFonts w:ascii="Arial" w:hAnsi="Arial" w:cs="Arial"/>
          <w:b/>
          <w:bCs/>
          <w:i/>
          <w:iCs/>
          <w:sz w:val="20"/>
          <w:szCs w:val="20"/>
        </w:rPr>
        <w:t xml:space="preserve">and </w:t>
      </w:r>
      <w:r w:rsidR="00EB1E5E">
        <w:rPr>
          <w:rFonts w:ascii="Arial" w:hAnsi="Arial" w:cs="Arial"/>
          <w:b/>
          <w:bCs/>
          <w:i/>
          <w:iCs/>
          <w:sz w:val="20"/>
          <w:szCs w:val="20"/>
        </w:rPr>
        <w:t>Indicators</w:t>
      </w:r>
    </w:p>
    <w:p w14:paraId="552DDA79" w14:textId="2F18A92F" w:rsidR="004876C1" w:rsidRPr="004876C1" w:rsidRDefault="004876C1" w:rsidP="004876C1">
      <w:pPr>
        <w:spacing w:afterLines="80" w:after="192" w:line="264" w:lineRule="auto"/>
        <w:rPr>
          <w:rFonts w:ascii="Arial" w:hAnsi="Arial" w:cs="Arial"/>
          <w:sz w:val="20"/>
          <w:szCs w:val="20"/>
        </w:rPr>
      </w:pPr>
      <w:r>
        <w:rPr>
          <w:rFonts w:ascii="Arial" w:hAnsi="Arial" w:cs="Arial"/>
          <w:sz w:val="20"/>
          <w:szCs w:val="20"/>
        </w:rPr>
        <w:t xml:space="preserve">The </w:t>
      </w:r>
      <w:r w:rsidRPr="00D144BA">
        <w:rPr>
          <w:rFonts w:ascii="Arial" w:hAnsi="Arial" w:cs="Arial"/>
          <w:i/>
          <w:iCs/>
          <w:sz w:val="20"/>
          <w:szCs w:val="20"/>
        </w:rPr>
        <w:t xml:space="preserve">Guide for </w:t>
      </w:r>
      <w:r w:rsidR="00EB1E5E">
        <w:rPr>
          <w:rFonts w:ascii="Arial" w:hAnsi="Arial" w:cs="Arial"/>
          <w:i/>
          <w:iCs/>
          <w:sz w:val="20"/>
          <w:szCs w:val="20"/>
        </w:rPr>
        <w:t>T</w:t>
      </w:r>
      <w:r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w:t>
      </w:r>
      <w:r w:rsidRPr="00D144BA">
        <w:rPr>
          <w:rFonts w:ascii="Arial" w:hAnsi="Arial" w:cs="Arial"/>
          <w:i/>
          <w:iCs/>
          <w:sz w:val="20"/>
          <w:szCs w:val="20"/>
        </w:rPr>
        <w:t xml:space="preserve">and </w:t>
      </w:r>
      <w:r w:rsidR="00EB1E5E">
        <w:rPr>
          <w:rFonts w:ascii="Arial" w:hAnsi="Arial" w:cs="Arial"/>
          <w:i/>
          <w:iCs/>
          <w:sz w:val="20"/>
          <w:szCs w:val="20"/>
        </w:rPr>
        <w:t>I</w:t>
      </w:r>
      <w:r w:rsidR="00EB1E5E" w:rsidRPr="00D144BA">
        <w:rPr>
          <w:rFonts w:ascii="Arial" w:hAnsi="Arial" w:cs="Arial"/>
          <w:i/>
          <w:iCs/>
          <w:sz w:val="20"/>
          <w:szCs w:val="20"/>
        </w:rPr>
        <w:t>ndicators</w:t>
      </w:r>
      <w:r w:rsidR="00EB1E5E">
        <w:rPr>
          <w:rFonts w:ascii="Arial" w:hAnsi="Arial" w:cs="Arial"/>
          <w:i/>
          <w:iCs/>
          <w:sz w:val="20"/>
          <w:szCs w:val="20"/>
        </w:rPr>
        <w:t xml:space="preserve"> </w:t>
      </w:r>
      <w:r>
        <w:rPr>
          <w:rFonts w:ascii="Arial" w:hAnsi="Arial" w:cs="Arial"/>
          <w:sz w:val="20"/>
          <w:szCs w:val="20"/>
        </w:rPr>
        <w:t xml:space="preserve">is a national resource that describes credible evidence of </w:t>
      </w:r>
      <w:r w:rsidRPr="002105E7">
        <w:rPr>
          <w:rFonts w:ascii="Arial" w:hAnsi="Arial" w:cs="Arial"/>
          <w:sz w:val="20"/>
          <w:szCs w:val="20"/>
        </w:rPr>
        <w:t>good teaching practice, quality and capability</w:t>
      </w:r>
      <w:r>
        <w:rPr>
          <w:rFonts w:ascii="Arial" w:hAnsi="Arial" w:cs="Arial"/>
          <w:sz w:val="20"/>
          <w:szCs w:val="20"/>
        </w:rPr>
        <w:t xml:space="preserve"> and lists agreed measures and indicators of teaching quality and capability. It is a living document supported by regular evaluation of listed measure and indicators to ensure validity and reliability. It </w:t>
      </w:r>
      <w:r w:rsidRPr="002105E7">
        <w:rPr>
          <w:rFonts w:ascii="Arial" w:hAnsi="Arial" w:cs="Arial"/>
          <w:sz w:val="20"/>
          <w:szCs w:val="20"/>
        </w:rPr>
        <w:t xml:space="preserve">will be used </w:t>
      </w:r>
      <w:r>
        <w:rPr>
          <w:rFonts w:ascii="Arial" w:hAnsi="Arial" w:cs="Arial"/>
          <w:sz w:val="20"/>
          <w:szCs w:val="20"/>
        </w:rPr>
        <w:t xml:space="preserve">internally </w:t>
      </w:r>
      <w:r w:rsidRPr="002105E7">
        <w:rPr>
          <w:rFonts w:ascii="Arial" w:hAnsi="Arial" w:cs="Arial"/>
          <w:sz w:val="20"/>
          <w:szCs w:val="20"/>
        </w:rPr>
        <w:t xml:space="preserve">by institutions to </w:t>
      </w:r>
      <w:r>
        <w:rPr>
          <w:rFonts w:ascii="Arial" w:hAnsi="Arial" w:cs="Arial"/>
          <w:sz w:val="20"/>
          <w:szCs w:val="20"/>
        </w:rPr>
        <w:t xml:space="preserve">drive </w:t>
      </w:r>
      <w:r w:rsidRPr="002105E7">
        <w:rPr>
          <w:rFonts w:ascii="Arial" w:hAnsi="Arial" w:cs="Arial"/>
          <w:sz w:val="20"/>
          <w:szCs w:val="20"/>
        </w:rPr>
        <w:t xml:space="preserve">teaching </w:t>
      </w:r>
      <w:r>
        <w:rPr>
          <w:rFonts w:ascii="Arial" w:hAnsi="Arial" w:cs="Arial"/>
          <w:sz w:val="20"/>
          <w:szCs w:val="20"/>
        </w:rPr>
        <w:t xml:space="preserve">improvement </w:t>
      </w:r>
      <w:r w:rsidRPr="002105E7">
        <w:rPr>
          <w:rFonts w:ascii="Arial" w:hAnsi="Arial" w:cs="Arial"/>
          <w:sz w:val="20"/>
          <w:szCs w:val="20"/>
        </w:rPr>
        <w:t xml:space="preserve">and by institutions, ATEC and stakeholders to provide evidence of </w:t>
      </w:r>
      <w:r>
        <w:rPr>
          <w:rFonts w:ascii="Arial" w:hAnsi="Arial" w:cs="Arial"/>
          <w:sz w:val="20"/>
          <w:szCs w:val="20"/>
        </w:rPr>
        <w:t xml:space="preserve">compliance, </w:t>
      </w:r>
      <w:r w:rsidRPr="002105E7">
        <w:rPr>
          <w:rFonts w:ascii="Arial" w:hAnsi="Arial" w:cs="Arial"/>
          <w:sz w:val="20"/>
          <w:szCs w:val="20"/>
        </w:rPr>
        <w:t>progress and outcomes.</w:t>
      </w:r>
    </w:p>
    <w:p w14:paraId="3CB91BE7" w14:textId="32BC2238" w:rsidR="004876C1" w:rsidRPr="002105E7" w:rsidRDefault="004876C1" w:rsidP="004876C1">
      <w:pPr>
        <w:spacing w:afterLines="80" w:after="192" w:line="264" w:lineRule="auto"/>
        <w:rPr>
          <w:rFonts w:ascii="Arial" w:hAnsi="Arial" w:cs="Arial"/>
          <w:sz w:val="20"/>
          <w:szCs w:val="20"/>
        </w:rPr>
      </w:pPr>
      <w:r w:rsidRPr="002105E7">
        <w:rPr>
          <w:rFonts w:ascii="Arial" w:hAnsi="Arial" w:cs="Arial"/>
          <w:sz w:val="20"/>
          <w:szCs w:val="20"/>
        </w:rPr>
        <w:lastRenderedPageBreak/>
        <w:t xml:space="preserve">Measures and indicators </w:t>
      </w:r>
      <w:r w:rsidR="004C1BA6">
        <w:rPr>
          <w:rFonts w:ascii="Arial" w:hAnsi="Arial" w:cs="Arial"/>
          <w:sz w:val="20"/>
          <w:szCs w:val="20"/>
        </w:rPr>
        <w:t>can be</w:t>
      </w:r>
      <w:r w:rsidRPr="002105E7">
        <w:rPr>
          <w:rFonts w:ascii="Arial" w:hAnsi="Arial" w:cs="Arial"/>
          <w:sz w:val="20"/>
          <w:szCs w:val="20"/>
        </w:rPr>
        <w:t xml:space="preserve"> applied to institution</w:t>
      </w:r>
      <w:r>
        <w:rPr>
          <w:rFonts w:ascii="Arial" w:hAnsi="Arial" w:cs="Arial"/>
          <w:sz w:val="20"/>
          <w:szCs w:val="20"/>
        </w:rPr>
        <w:t xml:space="preserve">s as a whole </w:t>
      </w:r>
      <w:proofErr w:type="gramStart"/>
      <w:r>
        <w:rPr>
          <w:rFonts w:ascii="Arial" w:hAnsi="Arial" w:cs="Arial"/>
          <w:sz w:val="20"/>
          <w:szCs w:val="20"/>
        </w:rPr>
        <w:t>and</w:t>
      </w:r>
      <w:r w:rsidR="004C1BA6">
        <w:rPr>
          <w:rFonts w:ascii="Arial" w:hAnsi="Arial" w:cs="Arial"/>
          <w:sz w:val="20"/>
          <w:szCs w:val="20"/>
        </w:rPr>
        <w:t xml:space="preserve"> also</w:t>
      </w:r>
      <w:proofErr w:type="gramEnd"/>
      <w:r>
        <w:rPr>
          <w:rFonts w:ascii="Arial" w:hAnsi="Arial" w:cs="Arial"/>
          <w:sz w:val="20"/>
          <w:szCs w:val="20"/>
        </w:rPr>
        <w:t xml:space="preserve"> individual </w:t>
      </w:r>
      <w:r w:rsidRPr="002105E7">
        <w:rPr>
          <w:rFonts w:ascii="Arial" w:hAnsi="Arial" w:cs="Arial"/>
          <w:sz w:val="20"/>
          <w:szCs w:val="20"/>
        </w:rPr>
        <w:t>course</w:t>
      </w:r>
      <w:r>
        <w:rPr>
          <w:rFonts w:ascii="Arial" w:hAnsi="Arial" w:cs="Arial"/>
          <w:sz w:val="20"/>
          <w:szCs w:val="20"/>
        </w:rPr>
        <w:t>s</w:t>
      </w:r>
      <w:r w:rsidRPr="002105E7">
        <w:rPr>
          <w:rFonts w:ascii="Arial" w:hAnsi="Arial" w:cs="Arial"/>
          <w:sz w:val="20"/>
          <w:szCs w:val="20"/>
        </w:rPr>
        <w:t xml:space="preserve"> and units of study (subject/unit/module) to monitor performance. Institutions </w:t>
      </w:r>
      <w:r w:rsidR="00457A4E">
        <w:rPr>
          <w:rFonts w:ascii="Arial" w:hAnsi="Arial" w:cs="Arial"/>
          <w:sz w:val="20"/>
          <w:szCs w:val="20"/>
        </w:rPr>
        <w:t xml:space="preserve">and discipline groups (Faculties/ Schools/ Departments) </w:t>
      </w:r>
      <w:r w:rsidRPr="002105E7">
        <w:rPr>
          <w:rFonts w:ascii="Arial" w:hAnsi="Arial" w:cs="Arial"/>
          <w:sz w:val="20"/>
          <w:szCs w:val="20"/>
        </w:rPr>
        <w:t xml:space="preserve">use measures and indicators for </w:t>
      </w:r>
      <w:r w:rsidRPr="004876C1">
        <w:rPr>
          <w:rFonts w:ascii="Arial" w:hAnsi="Arial" w:cs="Arial"/>
          <w:sz w:val="20"/>
          <w:szCs w:val="20"/>
        </w:rPr>
        <w:t>systematic review/analysis and benchmarking, to direct action to ensure continuous improvement, and to be accountable</w:t>
      </w:r>
      <w:r w:rsidRPr="002105E7">
        <w:rPr>
          <w:rFonts w:ascii="Arial" w:hAnsi="Arial" w:cs="Arial"/>
          <w:sz w:val="20"/>
          <w:szCs w:val="20"/>
        </w:rPr>
        <w:t xml:space="preserve"> for progress and outcomes.</w:t>
      </w:r>
      <w:r w:rsidR="00581C21">
        <w:rPr>
          <w:rFonts w:ascii="Arial" w:hAnsi="Arial" w:cs="Arial"/>
          <w:sz w:val="20"/>
          <w:szCs w:val="20"/>
        </w:rPr>
        <w:t xml:space="preserve"> Teaching teams and educators use measures and indicators to monitor, review and revise teaching and innovations.</w:t>
      </w:r>
      <w:r w:rsidRPr="002105E7">
        <w:rPr>
          <w:rFonts w:ascii="Arial" w:hAnsi="Arial" w:cs="Arial"/>
          <w:sz w:val="20"/>
          <w:szCs w:val="20"/>
        </w:rPr>
        <w:t xml:space="preserve"> Institutions also use measures and indicators to build a positive teaching culture that recogni</w:t>
      </w:r>
      <w:r w:rsidR="009248BC">
        <w:rPr>
          <w:rFonts w:ascii="Arial" w:hAnsi="Arial" w:cs="Arial"/>
          <w:sz w:val="20"/>
          <w:szCs w:val="20"/>
        </w:rPr>
        <w:t>s</w:t>
      </w:r>
      <w:r w:rsidRPr="002105E7">
        <w:rPr>
          <w:rFonts w:ascii="Arial" w:hAnsi="Arial" w:cs="Arial"/>
          <w:sz w:val="20"/>
          <w:szCs w:val="20"/>
        </w:rPr>
        <w:t>es and rewards good teaching practice.</w:t>
      </w:r>
    </w:p>
    <w:p w14:paraId="7C0DE939" w14:textId="5D93049E" w:rsidR="004876C1" w:rsidRDefault="004876C1" w:rsidP="002105E7">
      <w:pPr>
        <w:spacing w:afterLines="80" w:after="192" w:line="264" w:lineRule="auto"/>
        <w:rPr>
          <w:rFonts w:ascii="Arial" w:hAnsi="Arial" w:cs="Arial"/>
          <w:sz w:val="20"/>
          <w:szCs w:val="20"/>
        </w:rPr>
      </w:pPr>
      <w:r>
        <w:rPr>
          <w:rFonts w:ascii="Arial" w:hAnsi="Arial" w:cs="Arial"/>
          <w:sz w:val="20"/>
          <w:szCs w:val="20"/>
        </w:rPr>
        <w:t xml:space="preserve">The most frequently used metrics for educational quality in higher education are </w:t>
      </w:r>
      <w:r w:rsidR="004C1BA6">
        <w:rPr>
          <w:rFonts w:ascii="Arial" w:hAnsi="Arial" w:cs="Arial"/>
          <w:sz w:val="20"/>
          <w:szCs w:val="20"/>
        </w:rPr>
        <w:t xml:space="preserve">(1) </w:t>
      </w:r>
      <w:r>
        <w:rPr>
          <w:rFonts w:ascii="Arial" w:hAnsi="Arial" w:cs="Arial"/>
          <w:sz w:val="20"/>
          <w:szCs w:val="20"/>
        </w:rPr>
        <w:t>student and graduate perceptions, as measured by national (student experience survey (SES), graduate outcomes survey (GOS))</w:t>
      </w:r>
      <w:r w:rsidR="00B441D7">
        <w:rPr>
          <w:rFonts w:ascii="Arial" w:hAnsi="Arial" w:cs="Arial"/>
          <w:sz w:val="20"/>
          <w:szCs w:val="20"/>
        </w:rPr>
        <w:t xml:space="preserve"> and</w:t>
      </w:r>
      <w:r>
        <w:rPr>
          <w:rFonts w:ascii="Arial" w:hAnsi="Arial" w:cs="Arial"/>
          <w:sz w:val="20"/>
          <w:szCs w:val="20"/>
        </w:rPr>
        <w:t xml:space="preserve"> institutional surveys, and </w:t>
      </w:r>
      <w:r w:rsidR="004C1BA6">
        <w:rPr>
          <w:rFonts w:ascii="Arial" w:hAnsi="Arial" w:cs="Arial"/>
          <w:sz w:val="20"/>
          <w:szCs w:val="20"/>
        </w:rPr>
        <w:t xml:space="preserve">(2) </w:t>
      </w:r>
      <w:r>
        <w:rPr>
          <w:rFonts w:ascii="Arial" w:hAnsi="Arial" w:cs="Arial"/>
          <w:sz w:val="20"/>
          <w:szCs w:val="20"/>
        </w:rPr>
        <w:t>student outcome data including success, retention and progression rates. While important, each measure has limitations. Considerable research shows s</w:t>
      </w:r>
      <w:r w:rsidRPr="00061791">
        <w:rPr>
          <w:rFonts w:ascii="Arial" w:hAnsi="Arial" w:cs="Arial"/>
          <w:sz w:val="20"/>
          <w:szCs w:val="20"/>
        </w:rPr>
        <w:t xml:space="preserve">tudent success in higher education is complex </w:t>
      </w:r>
      <w:r>
        <w:rPr>
          <w:rFonts w:ascii="Arial" w:hAnsi="Arial" w:cs="Arial"/>
          <w:sz w:val="20"/>
          <w:szCs w:val="20"/>
        </w:rPr>
        <w:t>and</w:t>
      </w:r>
      <w:r w:rsidRPr="00061791">
        <w:rPr>
          <w:rFonts w:ascii="Arial" w:hAnsi="Arial" w:cs="Arial"/>
          <w:sz w:val="20"/>
          <w:szCs w:val="20"/>
        </w:rPr>
        <w:t xml:space="preserve"> dependent on factors within an institution and external</w:t>
      </w:r>
      <w:r>
        <w:rPr>
          <w:rFonts w:ascii="Arial" w:hAnsi="Arial" w:cs="Arial"/>
          <w:sz w:val="20"/>
          <w:szCs w:val="20"/>
        </w:rPr>
        <w:t>ly such as a</w:t>
      </w:r>
      <w:r w:rsidRPr="00061791">
        <w:rPr>
          <w:rFonts w:ascii="Arial" w:hAnsi="Arial" w:cs="Arial"/>
          <w:sz w:val="20"/>
          <w:szCs w:val="20"/>
        </w:rPr>
        <w:t xml:space="preserve"> student</w:t>
      </w:r>
      <w:r>
        <w:rPr>
          <w:rFonts w:ascii="Arial" w:hAnsi="Arial" w:cs="Arial"/>
          <w:sz w:val="20"/>
          <w:szCs w:val="20"/>
        </w:rPr>
        <w:t>’s</w:t>
      </w:r>
      <w:r w:rsidRPr="00061791">
        <w:rPr>
          <w:rFonts w:ascii="Arial" w:hAnsi="Arial" w:cs="Arial"/>
          <w:sz w:val="20"/>
          <w:szCs w:val="20"/>
        </w:rPr>
        <w:t xml:space="preserve"> prior experience of learning</w:t>
      </w:r>
      <w:r>
        <w:rPr>
          <w:rFonts w:ascii="Arial" w:hAnsi="Arial" w:cs="Arial"/>
          <w:sz w:val="20"/>
          <w:szCs w:val="20"/>
        </w:rPr>
        <w:t>, social capital and current circumstances</w:t>
      </w:r>
      <w:r w:rsidR="00581C21">
        <w:rPr>
          <w:rStyle w:val="FootnoteReference"/>
          <w:rFonts w:ascii="Arial" w:hAnsi="Arial" w:cs="Arial"/>
          <w:sz w:val="20"/>
          <w:szCs w:val="20"/>
        </w:rPr>
        <w:footnoteReference w:id="19"/>
      </w:r>
      <w:r w:rsidR="00581C21">
        <w:rPr>
          <w:rFonts w:ascii="Arial" w:hAnsi="Arial" w:cs="Arial"/>
          <w:sz w:val="20"/>
          <w:szCs w:val="20"/>
        </w:rPr>
        <w:t xml:space="preserve">. </w:t>
      </w:r>
      <w:r>
        <w:rPr>
          <w:rFonts w:ascii="Arial" w:hAnsi="Arial" w:cs="Arial"/>
          <w:sz w:val="20"/>
          <w:szCs w:val="20"/>
        </w:rPr>
        <w:t xml:space="preserve">Quantitative metrics of success, retention or progression may not be sufficiently informative to drive improvement. Qualitative benchmarks may have more depth but </w:t>
      </w:r>
      <w:r w:rsidR="00581C21">
        <w:rPr>
          <w:rFonts w:ascii="Arial" w:hAnsi="Arial" w:cs="Arial"/>
          <w:sz w:val="20"/>
          <w:szCs w:val="20"/>
        </w:rPr>
        <w:t>can be</w:t>
      </w:r>
      <w:r>
        <w:rPr>
          <w:rFonts w:ascii="Arial" w:hAnsi="Arial" w:cs="Arial"/>
          <w:sz w:val="20"/>
          <w:szCs w:val="20"/>
        </w:rPr>
        <w:t xml:space="preserve"> more difficult to apply requiring expert interpretation.</w:t>
      </w:r>
    </w:p>
    <w:p w14:paraId="555619F2" w14:textId="2932E0E6" w:rsidR="00AC262B" w:rsidRPr="004876C1" w:rsidRDefault="00C05558" w:rsidP="002105E7">
      <w:pPr>
        <w:spacing w:afterLines="80" w:after="192" w:line="264" w:lineRule="auto"/>
        <w:rPr>
          <w:rFonts w:ascii="Arial" w:hAnsi="Arial" w:cs="Arial"/>
          <w:sz w:val="20"/>
          <w:szCs w:val="20"/>
        </w:rPr>
      </w:pPr>
      <w:r>
        <w:rPr>
          <w:rFonts w:ascii="Arial" w:hAnsi="Arial" w:cs="Arial"/>
          <w:sz w:val="20"/>
          <w:szCs w:val="20"/>
        </w:rPr>
        <w:t xml:space="preserve">The </w:t>
      </w:r>
      <w:r w:rsidR="00EB1E5E" w:rsidRPr="00D144BA">
        <w:rPr>
          <w:rFonts w:ascii="Arial" w:hAnsi="Arial" w:cs="Arial"/>
          <w:i/>
          <w:iCs/>
          <w:sz w:val="20"/>
          <w:szCs w:val="20"/>
        </w:rPr>
        <w:t xml:space="preserve">Guide for </w:t>
      </w:r>
      <w:r w:rsidR="00EB1E5E">
        <w:rPr>
          <w:rFonts w:ascii="Arial" w:hAnsi="Arial" w:cs="Arial"/>
          <w:i/>
          <w:iCs/>
          <w:sz w:val="20"/>
          <w:szCs w:val="20"/>
        </w:rPr>
        <w:t>T</w:t>
      </w:r>
      <w:r w:rsidR="00EB1E5E"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and </w:t>
      </w:r>
      <w:r w:rsidR="00EB1E5E">
        <w:rPr>
          <w:rFonts w:ascii="Arial" w:hAnsi="Arial" w:cs="Arial"/>
          <w:i/>
          <w:iCs/>
          <w:sz w:val="20"/>
          <w:szCs w:val="20"/>
        </w:rPr>
        <w:t>I</w:t>
      </w:r>
      <w:r w:rsidR="00EB1E5E" w:rsidRPr="00D144BA">
        <w:rPr>
          <w:rFonts w:ascii="Arial" w:hAnsi="Arial" w:cs="Arial"/>
          <w:i/>
          <w:iCs/>
          <w:sz w:val="20"/>
          <w:szCs w:val="20"/>
        </w:rPr>
        <w:t>ndicators</w:t>
      </w:r>
      <w:r w:rsidR="00EB1E5E">
        <w:rPr>
          <w:rFonts w:ascii="Arial" w:hAnsi="Arial" w:cs="Arial"/>
          <w:i/>
          <w:iCs/>
          <w:sz w:val="20"/>
          <w:szCs w:val="20"/>
        </w:rPr>
        <w:t xml:space="preserve"> </w:t>
      </w:r>
      <w:r>
        <w:rPr>
          <w:rFonts w:ascii="Arial" w:hAnsi="Arial" w:cs="Arial"/>
          <w:sz w:val="20"/>
          <w:szCs w:val="20"/>
        </w:rPr>
        <w:t>should inform the r</w:t>
      </w:r>
      <w:r w:rsidR="004876C1">
        <w:rPr>
          <w:rFonts w:ascii="Arial" w:hAnsi="Arial" w:cs="Arial"/>
          <w:sz w:val="20"/>
          <w:szCs w:val="20"/>
        </w:rPr>
        <w:t>eview and revision of national instruments, such as the QILT data sets</w:t>
      </w:r>
      <w:r>
        <w:rPr>
          <w:rFonts w:ascii="Arial" w:hAnsi="Arial" w:cs="Arial"/>
          <w:sz w:val="20"/>
          <w:szCs w:val="20"/>
        </w:rPr>
        <w:t>, and measures used for professional accreditation of higher education courses. Further work will be needed for collaboration with QILT and professional accreditation bodies.</w:t>
      </w:r>
      <w:r w:rsidR="004876C1">
        <w:rPr>
          <w:rFonts w:ascii="Arial" w:hAnsi="Arial" w:cs="Arial"/>
          <w:sz w:val="20"/>
          <w:szCs w:val="20"/>
        </w:rPr>
        <w:t xml:space="preserve"> </w:t>
      </w:r>
      <w:r>
        <w:rPr>
          <w:rFonts w:ascii="Arial" w:hAnsi="Arial" w:cs="Arial"/>
          <w:sz w:val="20"/>
          <w:szCs w:val="20"/>
        </w:rPr>
        <w:t>Appropriate m</w:t>
      </w:r>
      <w:r w:rsidRPr="002105E7">
        <w:rPr>
          <w:rFonts w:ascii="Arial" w:hAnsi="Arial" w:cs="Arial"/>
          <w:sz w:val="20"/>
          <w:szCs w:val="20"/>
        </w:rPr>
        <w:t>easures may change over time as curriculum design</w:t>
      </w:r>
      <w:r>
        <w:rPr>
          <w:rFonts w:ascii="Arial" w:hAnsi="Arial" w:cs="Arial"/>
          <w:sz w:val="20"/>
          <w:szCs w:val="20"/>
        </w:rPr>
        <w:t xml:space="preserve">, </w:t>
      </w:r>
      <w:r w:rsidRPr="002105E7">
        <w:rPr>
          <w:rFonts w:ascii="Arial" w:hAnsi="Arial" w:cs="Arial"/>
          <w:sz w:val="20"/>
          <w:szCs w:val="20"/>
        </w:rPr>
        <w:t xml:space="preserve">teaching delivery </w:t>
      </w:r>
      <w:r>
        <w:rPr>
          <w:rFonts w:ascii="Arial" w:hAnsi="Arial" w:cs="Arial"/>
          <w:sz w:val="20"/>
          <w:szCs w:val="20"/>
        </w:rPr>
        <w:t xml:space="preserve">and student cohorts </w:t>
      </w:r>
      <w:r w:rsidRPr="002105E7">
        <w:rPr>
          <w:rFonts w:ascii="Arial" w:hAnsi="Arial" w:cs="Arial"/>
          <w:sz w:val="20"/>
          <w:szCs w:val="20"/>
        </w:rPr>
        <w:t>shift but should maintain longitudinal data sets where possible to monitor trends.</w:t>
      </w:r>
    </w:p>
    <w:p w14:paraId="5D33E69B" w14:textId="1CE83E47" w:rsidR="00D61C92" w:rsidRPr="004876C1" w:rsidRDefault="004876C1">
      <w:pPr>
        <w:pStyle w:val="ListParagraph"/>
        <w:numPr>
          <w:ilvl w:val="0"/>
          <w:numId w:val="23"/>
        </w:numPr>
        <w:spacing w:afterLines="80" w:after="192" w:line="264" w:lineRule="auto"/>
        <w:rPr>
          <w:rFonts w:ascii="Arial" w:hAnsi="Arial" w:cs="Arial"/>
          <w:sz w:val="20"/>
          <w:szCs w:val="20"/>
        </w:rPr>
      </w:pPr>
      <w:r w:rsidRPr="004876C1">
        <w:rPr>
          <w:rFonts w:ascii="Arial" w:hAnsi="Arial" w:cs="Arial"/>
          <w:i/>
          <w:iCs/>
          <w:sz w:val="20"/>
          <w:szCs w:val="20"/>
        </w:rPr>
        <w:t>Teaching quality indicators</w:t>
      </w:r>
    </w:p>
    <w:p w14:paraId="488FDAEC" w14:textId="3115252B" w:rsidR="00AC262B" w:rsidRPr="004876C1" w:rsidRDefault="00AC262B" w:rsidP="002105E7">
      <w:pPr>
        <w:spacing w:afterLines="80" w:after="192" w:line="264" w:lineRule="auto"/>
        <w:rPr>
          <w:rFonts w:ascii="Arial" w:hAnsi="Arial" w:cs="Arial"/>
          <w:sz w:val="20"/>
          <w:szCs w:val="20"/>
        </w:rPr>
      </w:pPr>
      <w:r w:rsidRPr="004876C1">
        <w:rPr>
          <w:rFonts w:ascii="Arial" w:hAnsi="Arial" w:cs="Arial"/>
          <w:sz w:val="20"/>
          <w:szCs w:val="20"/>
        </w:rPr>
        <w:t xml:space="preserve">Measurement of teaching quality </w:t>
      </w:r>
      <w:r w:rsidR="00843A5B" w:rsidRPr="004876C1">
        <w:rPr>
          <w:rFonts w:ascii="Arial" w:hAnsi="Arial" w:cs="Arial"/>
          <w:sz w:val="20"/>
          <w:szCs w:val="20"/>
        </w:rPr>
        <w:t>should</w:t>
      </w:r>
      <w:r w:rsidR="00D61C92" w:rsidRPr="004876C1">
        <w:rPr>
          <w:rFonts w:ascii="Arial" w:hAnsi="Arial" w:cs="Arial"/>
          <w:sz w:val="20"/>
          <w:szCs w:val="20"/>
        </w:rPr>
        <w:t xml:space="preserve"> </w:t>
      </w:r>
      <w:r w:rsidRPr="004876C1">
        <w:rPr>
          <w:rFonts w:ascii="Arial" w:hAnsi="Arial" w:cs="Arial"/>
          <w:sz w:val="20"/>
          <w:szCs w:val="20"/>
        </w:rPr>
        <w:t xml:space="preserve">reflect the </w:t>
      </w:r>
      <w:r w:rsidR="004C1BA6">
        <w:rPr>
          <w:rFonts w:ascii="Arial" w:hAnsi="Arial" w:cs="Arial"/>
          <w:sz w:val="20"/>
          <w:szCs w:val="20"/>
        </w:rPr>
        <w:t>breadth and depth</w:t>
      </w:r>
      <w:r w:rsidRPr="004876C1">
        <w:rPr>
          <w:rFonts w:ascii="Arial" w:hAnsi="Arial" w:cs="Arial"/>
          <w:sz w:val="20"/>
          <w:szCs w:val="20"/>
        </w:rPr>
        <w:t xml:space="preserve"> of </w:t>
      </w:r>
      <w:r w:rsidR="00D61C92" w:rsidRPr="004876C1">
        <w:rPr>
          <w:rFonts w:ascii="Arial" w:hAnsi="Arial" w:cs="Arial"/>
          <w:sz w:val="20"/>
          <w:szCs w:val="20"/>
        </w:rPr>
        <w:t xml:space="preserve">institutional teaching and </w:t>
      </w:r>
      <w:r w:rsidRPr="004876C1">
        <w:rPr>
          <w:rFonts w:ascii="Arial" w:hAnsi="Arial" w:cs="Arial"/>
          <w:sz w:val="20"/>
          <w:szCs w:val="20"/>
        </w:rPr>
        <w:t>learning</w:t>
      </w:r>
      <w:r w:rsidR="00D61C92" w:rsidRPr="004876C1">
        <w:rPr>
          <w:rFonts w:ascii="Arial" w:hAnsi="Arial" w:cs="Arial"/>
          <w:sz w:val="20"/>
          <w:szCs w:val="20"/>
        </w:rPr>
        <w:t xml:space="preserve"> contexts</w:t>
      </w:r>
      <w:r w:rsidRPr="004876C1">
        <w:rPr>
          <w:rFonts w:ascii="Arial" w:hAnsi="Arial" w:cs="Arial"/>
          <w:sz w:val="20"/>
          <w:szCs w:val="20"/>
        </w:rPr>
        <w:t xml:space="preserve">. The impact of good teaching and professional practice on student learning is not simple to measure. Effective measurement of teaching quality </w:t>
      </w:r>
      <w:r w:rsidR="00F326A6">
        <w:rPr>
          <w:rFonts w:ascii="Arial" w:hAnsi="Arial" w:cs="Arial"/>
          <w:sz w:val="20"/>
          <w:szCs w:val="20"/>
        </w:rPr>
        <w:t xml:space="preserve">must </w:t>
      </w:r>
      <w:r w:rsidRPr="004876C1">
        <w:rPr>
          <w:rFonts w:ascii="Arial" w:hAnsi="Arial" w:cs="Arial"/>
          <w:sz w:val="20"/>
          <w:szCs w:val="20"/>
        </w:rPr>
        <w:t>use a range of measures and indicators</w:t>
      </w:r>
      <w:r w:rsidRPr="004876C1">
        <w:rPr>
          <w:rStyle w:val="FootnoteReference"/>
          <w:rFonts w:ascii="Arial" w:hAnsi="Arial" w:cs="Arial"/>
          <w:sz w:val="20"/>
          <w:szCs w:val="20"/>
        </w:rPr>
        <w:footnoteReference w:id="20"/>
      </w:r>
      <w:r w:rsidR="00EF43C9" w:rsidRPr="004876C1">
        <w:rPr>
          <w:rFonts w:ascii="Arial" w:hAnsi="Arial" w:cs="Arial"/>
          <w:sz w:val="20"/>
          <w:szCs w:val="20"/>
        </w:rPr>
        <w:t>, which though imperfect can be useful in driving change</w:t>
      </w:r>
      <w:r w:rsidRPr="004876C1">
        <w:rPr>
          <w:rFonts w:ascii="Arial" w:hAnsi="Arial" w:cs="Arial"/>
          <w:sz w:val="20"/>
          <w:szCs w:val="20"/>
        </w:rPr>
        <w:t xml:space="preserve">. </w:t>
      </w:r>
      <w:r w:rsidR="004876C1" w:rsidRPr="004876C1">
        <w:rPr>
          <w:rFonts w:ascii="Arial" w:hAnsi="Arial" w:cs="Arial"/>
          <w:sz w:val="20"/>
          <w:szCs w:val="20"/>
        </w:rPr>
        <w:t>Quantitative and qualitative indicators focussing on outcomes include:</w:t>
      </w:r>
    </w:p>
    <w:p w14:paraId="51CE6514" w14:textId="3C23EDC9" w:rsidR="00AC262B" w:rsidRPr="004876C1" w:rsidRDefault="004876C1">
      <w:pPr>
        <w:pStyle w:val="ListParagraph"/>
        <w:numPr>
          <w:ilvl w:val="0"/>
          <w:numId w:val="13"/>
        </w:numPr>
        <w:spacing w:afterLines="80" w:after="192" w:line="264" w:lineRule="auto"/>
        <w:rPr>
          <w:rFonts w:ascii="Arial" w:hAnsi="Arial" w:cs="Arial"/>
          <w:sz w:val="20"/>
          <w:szCs w:val="20"/>
        </w:rPr>
      </w:pPr>
      <w:r>
        <w:rPr>
          <w:rFonts w:ascii="Arial" w:hAnsi="Arial" w:cs="Arial"/>
          <w:sz w:val="20"/>
          <w:szCs w:val="20"/>
        </w:rPr>
        <w:t>l</w:t>
      </w:r>
      <w:r w:rsidR="00AC262B" w:rsidRPr="004876C1">
        <w:rPr>
          <w:rFonts w:ascii="Arial" w:hAnsi="Arial" w:cs="Arial"/>
          <w:sz w:val="20"/>
          <w:szCs w:val="20"/>
        </w:rPr>
        <w:t>earning outcome data including student success</w:t>
      </w:r>
      <w:r w:rsidR="00EF54F0" w:rsidRPr="004876C1">
        <w:rPr>
          <w:rFonts w:ascii="Arial" w:hAnsi="Arial" w:cs="Arial"/>
          <w:sz w:val="20"/>
          <w:szCs w:val="20"/>
        </w:rPr>
        <w:t>, progression</w:t>
      </w:r>
      <w:r w:rsidR="00AC262B" w:rsidRPr="004876C1">
        <w:rPr>
          <w:rFonts w:ascii="Arial" w:hAnsi="Arial" w:cs="Arial"/>
          <w:sz w:val="20"/>
          <w:szCs w:val="20"/>
        </w:rPr>
        <w:t xml:space="preserve"> and retention </w:t>
      </w:r>
    </w:p>
    <w:p w14:paraId="760885D5" w14:textId="6ACB01F9" w:rsidR="00AC262B" w:rsidRPr="004876C1" w:rsidRDefault="004876C1">
      <w:pPr>
        <w:pStyle w:val="ListParagraph"/>
        <w:numPr>
          <w:ilvl w:val="0"/>
          <w:numId w:val="13"/>
        </w:numPr>
        <w:spacing w:afterLines="80" w:after="192" w:line="264" w:lineRule="auto"/>
        <w:rPr>
          <w:rFonts w:ascii="Arial" w:hAnsi="Arial" w:cs="Arial"/>
          <w:sz w:val="20"/>
          <w:szCs w:val="20"/>
        </w:rPr>
      </w:pPr>
      <w:r>
        <w:rPr>
          <w:rFonts w:ascii="Arial" w:hAnsi="Arial" w:cs="Arial"/>
          <w:sz w:val="20"/>
          <w:szCs w:val="20"/>
        </w:rPr>
        <w:t>s</w:t>
      </w:r>
      <w:r w:rsidR="00AC262B" w:rsidRPr="004876C1">
        <w:rPr>
          <w:rFonts w:ascii="Arial" w:hAnsi="Arial" w:cs="Arial"/>
          <w:sz w:val="20"/>
          <w:szCs w:val="20"/>
        </w:rPr>
        <w:t xml:space="preserve">tudent satisfaction with teaching derived from student feedback on teaching quality </w:t>
      </w:r>
    </w:p>
    <w:p w14:paraId="400326DA" w14:textId="07BA2F4F" w:rsidR="00AC262B" w:rsidRPr="004876C1" w:rsidRDefault="004876C1">
      <w:pPr>
        <w:pStyle w:val="ListParagraph"/>
        <w:numPr>
          <w:ilvl w:val="0"/>
          <w:numId w:val="13"/>
        </w:numPr>
        <w:spacing w:afterLines="80" w:after="192" w:line="264" w:lineRule="auto"/>
        <w:rPr>
          <w:rFonts w:ascii="Arial" w:hAnsi="Arial" w:cs="Arial"/>
          <w:sz w:val="20"/>
          <w:szCs w:val="20"/>
        </w:rPr>
      </w:pPr>
      <w:r>
        <w:rPr>
          <w:rFonts w:ascii="Arial" w:hAnsi="Arial" w:cs="Arial"/>
          <w:sz w:val="20"/>
          <w:szCs w:val="20"/>
        </w:rPr>
        <w:t>t</w:t>
      </w:r>
      <w:r w:rsidR="00AC262B" w:rsidRPr="004876C1">
        <w:rPr>
          <w:rFonts w:ascii="Arial" w:hAnsi="Arial" w:cs="Arial"/>
          <w:sz w:val="20"/>
          <w:szCs w:val="20"/>
        </w:rPr>
        <w:t>eacher and teaching team re</w:t>
      </w:r>
      <w:r w:rsidR="006D1F6A">
        <w:rPr>
          <w:rFonts w:ascii="Arial" w:hAnsi="Arial" w:cs="Arial"/>
          <w:sz w:val="20"/>
          <w:szCs w:val="20"/>
        </w:rPr>
        <w:t>view</w:t>
      </w:r>
      <w:r w:rsidR="00AC262B" w:rsidRPr="004876C1">
        <w:rPr>
          <w:rFonts w:ascii="Arial" w:hAnsi="Arial" w:cs="Arial"/>
          <w:sz w:val="20"/>
          <w:szCs w:val="20"/>
        </w:rPr>
        <w:t xml:space="preserve"> o</w:t>
      </w:r>
      <w:r w:rsidR="006D1F6A">
        <w:rPr>
          <w:rFonts w:ascii="Arial" w:hAnsi="Arial" w:cs="Arial"/>
          <w:sz w:val="20"/>
          <w:szCs w:val="20"/>
        </w:rPr>
        <w:t>f</w:t>
      </w:r>
      <w:r w:rsidR="00AC262B" w:rsidRPr="004876C1">
        <w:rPr>
          <w:rFonts w:ascii="Arial" w:hAnsi="Arial" w:cs="Arial"/>
          <w:sz w:val="20"/>
          <w:szCs w:val="20"/>
        </w:rPr>
        <w:t xml:space="preserve"> teaching and student outcomes</w:t>
      </w:r>
    </w:p>
    <w:p w14:paraId="53F65761" w14:textId="509F77CD" w:rsidR="00AC262B" w:rsidRPr="004876C1" w:rsidRDefault="004876C1">
      <w:pPr>
        <w:pStyle w:val="ListParagraph"/>
        <w:numPr>
          <w:ilvl w:val="0"/>
          <w:numId w:val="13"/>
        </w:numPr>
        <w:spacing w:afterLines="80" w:after="192" w:line="264" w:lineRule="auto"/>
        <w:rPr>
          <w:rFonts w:ascii="Arial" w:hAnsi="Arial" w:cs="Arial"/>
          <w:sz w:val="20"/>
          <w:szCs w:val="20"/>
        </w:rPr>
      </w:pPr>
      <w:r>
        <w:rPr>
          <w:rFonts w:ascii="Arial" w:hAnsi="Arial" w:cs="Arial"/>
          <w:sz w:val="20"/>
          <w:szCs w:val="20"/>
        </w:rPr>
        <w:t>p</w:t>
      </w:r>
      <w:r w:rsidR="00AC262B" w:rsidRPr="004876C1">
        <w:rPr>
          <w:rFonts w:ascii="Arial" w:hAnsi="Arial" w:cs="Arial"/>
          <w:sz w:val="20"/>
          <w:szCs w:val="20"/>
        </w:rPr>
        <w:t xml:space="preserve">eer evaluation of teaching </w:t>
      </w:r>
    </w:p>
    <w:p w14:paraId="2C830A71" w14:textId="420FEE97" w:rsidR="00AC262B" w:rsidRPr="004876C1" w:rsidRDefault="004876C1">
      <w:pPr>
        <w:pStyle w:val="ListParagraph"/>
        <w:numPr>
          <w:ilvl w:val="0"/>
          <w:numId w:val="13"/>
        </w:numPr>
        <w:spacing w:afterLines="80" w:after="192" w:line="264" w:lineRule="auto"/>
        <w:rPr>
          <w:rFonts w:ascii="Arial" w:hAnsi="Arial" w:cs="Arial"/>
          <w:sz w:val="20"/>
          <w:szCs w:val="20"/>
        </w:rPr>
      </w:pPr>
      <w:r>
        <w:rPr>
          <w:rFonts w:ascii="Arial" w:hAnsi="Arial" w:cs="Arial"/>
          <w:sz w:val="20"/>
          <w:szCs w:val="20"/>
        </w:rPr>
        <w:t>e</w:t>
      </w:r>
      <w:r w:rsidR="00AC262B" w:rsidRPr="004876C1">
        <w:rPr>
          <w:rFonts w:ascii="Arial" w:hAnsi="Arial" w:cs="Arial"/>
          <w:sz w:val="20"/>
          <w:szCs w:val="20"/>
        </w:rPr>
        <w:t>xternal benchmarking relative to discipline, cohort and good practice principles</w:t>
      </w:r>
    </w:p>
    <w:p w14:paraId="03BCD565" w14:textId="33991259" w:rsidR="00C44DBF" w:rsidRPr="004876C1" w:rsidRDefault="004876C1" w:rsidP="002105E7">
      <w:pPr>
        <w:spacing w:afterLines="80" w:after="192" w:line="264" w:lineRule="auto"/>
        <w:rPr>
          <w:rFonts w:ascii="Arial" w:hAnsi="Arial" w:cs="Arial"/>
          <w:sz w:val="20"/>
          <w:szCs w:val="20"/>
        </w:rPr>
      </w:pPr>
      <w:r w:rsidRPr="004876C1">
        <w:rPr>
          <w:rFonts w:ascii="Arial" w:hAnsi="Arial" w:cs="Arial"/>
          <w:sz w:val="20"/>
          <w:szCs w:val="20"/>
        </w:rPr>
        <w:t>All measures and indicators need interpretation in the local context. Aggregate measures which are easier to benchmark between institutions may mask localised issues. Targets for improvement should consider the mission</w:t>
      </w:r>
      <w:r w:rsidR="006D1F6A">
        <w:rPr>
          <w:rFonts w:ascii="Arial" w:hAnsi="Arial" w:cs="Arial"/>
          <w:sz w:val="20"/>
          <w:szCs w:val="20"/>
        </w:rPr>
        <w:t>,</w:t>
      </w:r>
      <w:r w:rsidRPr="004876C1">
        <w:rPr>
          <w:rFonts w:ascii="Arial" w:hAnsi="Arial" w:cs="Arial"/>
          <w:sz w:val="20"/>
          <w:szCs w:val="20"/>
        </w:rPr>
        <w:t xml:space="preserve"> context </w:t>
      </w:r>
      <w:r w:rsidR="006D1F6A">
        <w:rPr>
          <w:rFonts w:ascii="Arial" w:hAnsi="Arial" w:cs="Arial"/>
          <w:sz w:val="20"/>
          <w:szCs w:val="20"/>
        </w:rPr>
        <w:t xml:space="preserve">and student cohorts </w:t>
      </w:r>
      <w:r w:rsidRPr="004876C1">
        <w:rPr>
          <w:rFonts w:ascii="Arial" w:hAnsi="Arial" w:cs="Arial"/>
          <w:sz w:val="20"/>
          <w:szCs w:val="20"/>
        </w:rPr>
        <w:t xml:space="preserve">for individual institutions. </w:t>
      </w:r>
    </w:p>
    <w:p w14:paraId="32FBF7DE" w14:textId="18CED1EB" w:rsidR="004876C1" w:rsidRPr="004876C1" w:rsidRDefault="00AC262B">
      <w:pPr>
        <w:pStyle w:val="ListParagraph"/>
        <w:numPr>
          <w:ilvl w:val="0"/>
          <w:numId w:val="23"/>
        </w:numPr>
        <w:spacing w:afterLines="80" w:after="192" w:line="264" w:lineRule="auto"/>
        <w:rPr>
          <w:rFonts w:ascii="Arial" w:hAnsi="Arial" w:cs="Arial"/>
          <w:i/>
          <w:iCs/>
          <w:sz w:val="20"/>
          <w:szCs w:val="20"/>
        </w:rPr>
      </w:pPr>
      <w:r w:rsidRPr="004876C1">
        <w:rPr>
          <w:rFonts w:ascii="Arial" w:hAnsi="Arial" w:cs="Arial"/>
          <w:i/>
          <w:iCs/>
          <w:sz w:val="20"/>
          <w:szCs w:val="20"/>
        </w:rPr>
        <w:t xml:space="preserve">Teaching capability </w:t>
      </w:r>
      <w:r w:rsidR="004876C1" w:rsidRPr="004876C1">
        <w:rPr>
          <w:rFonts w:ascii="Arial" w:hAnsi="Arial" w:cs="Arial"/>
          <w:i/>
          <w:iCs/>
          <w:sz w:val="20"/>
          <w:szCs w:val="20"/>
        </w:rPr>
        <w:t>indicators</w:t>
      </w:r>
    </w:p>
    <w:p w14:paraId="07A820C2" w14:textId="4BF0694D" w:rsidR="004876C1" w:rsidRDefault="004876C1" w:rsidP="004876C1">
      <w:pPr>
        <w:spacing w:afterLines="80" w:after="192" w:line="264" w:lineRule="auto"/>
        <w:rPr>
          <w:rFonts w:ascii="Arial" w:hAnsi="Arial" w:cs="Arial"/>
          <w:sz w:val="20"/>
          <w:szCs w:val="20"/>
        </w:rPr>
      </w:pPr>
      <w:r>
        <w:rPr>
          <w:rFonts w:ascii="Arial" w:hAnsi="Arial" w:cs="Arial"/>
          <w:sz w:val="20"/>
          <w:szCs w:val="20"/>
        </w:rPr>
        <w:t xml:space="preserve">Teaching capability </w:t>
      </w:r>
      <w:r w:rsidR="00AC262B" w:rsidRPr="004876C1">
        <w:rPr>
          <w:rFonts w:ascii="Arial" w:hAnsi="Arial" w:cs="Arial"/>
          <w:sz w:val="20"/>
          <w:szCs w:val="20"/>
        </w:rPr>
        <w:t xml:space="preserve">is measured </w:t>
      </w:r>
      <w:r>
        <w:rPr>
          <w:rFonts w:ascii="Arial" w:hAnsi="Arial" w:cs="Arial"/>
          <w:sz w:val="20"/>
          <w:szCs w:val="20"/>
        </w:rPr>
        <w:t xml:space="preserve">by its impact, by peer review and indicated by input measures such as professional learning and esteem. </w:t>
      </w:r>
      <w:r w:rsidR="00581C21">
        <w:rPr>
          <w:rFonts w:ascii="Arial" w:hAnsi="Arial" w:cs="Arial"/>
          <w:sz w:val="20"/>
          <w:szCs w:val="20"/>
        </w:rPr>
        <w:t>C</w:t>
      </w:r>
      <w:r>
        <w:rPr>
          <w:rFonts w:ascii="Arial" w:hAnsi="Arial" w:cs="Arial"/>
          <w:sz w:val="20"/>
          <w:szCs w:val="20"/>
        </w:rPr>
        <w:t xml:space="preserve">apability is evident at multiple levels: institutions, teaching teams, individual </w:t>
      </w:r>
      <w:r w:rsidR="00A33B58">
        <w:rPr>
          <w:rFonts w:ascii="Arial" w:hAnsi="Arial" w:cs="Arial"/>
          <w:sz w:val="20"/>
          <w:szCs w:val="20"/>
        </w:rPr>
        <w:t>educator</w:t>
      </w:r>
      <w:r>
        <w:rPr>
          <w:rFonts w:ascii="Arial" w:hAnsi="Arial" w:cs="Arial"/>
          <w:sz w:val="20"/>
          <w:szCs w:val="20"/>
        </w:rPr>
        <w:t xml:space="preserve">s. </w:t>
      </w:r>
    </w:p>
    <w:p w14:paraId="05E78373" w14:textId="58D97C50" w:rsidR="00AC262B" w:rsidRPr="004876C1" w:rsidRDefault="00EC07CA" w:rsidP="004876C1">
      <w:pPr>
        <w:spacing w:afterLines="80" w:after="192" w:line="264" w:lineRule="auto"/>
        <w:rPr>
          <w:rFonts w:ascii="Arial" w:hAnsi="Arial" w:cs="Arial"/>
          <w:sz w:val="20"/>
          <w:szCs w:val="20"/>
        </w:rPr>
      </w:pPr>
      <w:r w:rsidRPr="004876C1">
        <w:rPr>
          <w:rFonts w:ascii="Arial" w:hAnsi="Arial" w:cs="Arial"/>
          <w:i/>
          <w:iCs/>
          <w:sz w:val="20"/>
          <w:szCs w:val="20"/>
        </w:rPr>
        <w:t>Institutional investment</w:t>
      </w:r>
      <w:r w:rsidRPr="004876C1">
        <w:rPr>
          <w:rFonts w:ascii="Arial" w:hAnsi="Arial" w:cs="Arial"/>
          <w:sz w:val="20"/>
          <w:szCs w:val="20"/>
        </w:rPr>
        <w:t xml:space="preserve"> in teaching capability is an indicator of commitment to continuous improvement. </w:t>
      </w:r>
      <w:r w:rsidR="00AC262B" w:rsidRPr="004876C1">
        <w:rPr>
          <w:rFonts w:ascii="Arial" w:hAnsi="Arial" w:cs="Arial"/>
          <w:sz w:val="20"/>
          <w:szCs w:val="20"/>
        </w:rPr>
        <w:t>Indicators are applied in aggregate to institutions to demonstrate accountability with staffing standards, and include:</w:t>
      </w:r>
    </w:p>
    <w:p w14:paraId="1DAA98EA" w14:textId="08DBA1CA" w:rsidR="00AC262B" w:rsidRPr="002105E7" w:rsidRDefault="004876C1">
      <w:pPr>
        <w:pStyle w:val="ListParagraph"/>
        <w:numPr>
          <w:ilvl w:val="0"/>
          <w:numId w:val="12"/>
        </w:numPr>
        <w:spacing w:afterLines="80" w:after="192" w:line="264" w:lineRule="auto"/>
        <w:rPr>
          <w:rFonts w:ascii="Arial" w:hAnsi="Arial" w:cs="Arial"/>
          <w:sz w:val="20"/>
          <w:szCs w:val="20"/>
        </w:rPr>
      </w:pPr>
      <w:r>
        <w:rPr>
          <w:rFonts w:ascii="Arial" w:hAnsi="Arial" w:cs="Arial"/>
          <w:sz w:val="20"/>
          <w:szCs w:val="20"/>
        </w:rPr>
        <w:t>c</w:t>
      </w:r>
      <w:r w:rsidR="00AC262B" w:rsidRPr="002105E7">
        <w:rPr>
          <w:rFonts w:ascii="Arial" w:hAnsi="Arial" w:cs="Arial"/>
          <w:sz w:val="20"/>
          <w:szCs w:val="20"/>
        </w:rPr>
        <w:t xml:space="preserve">ompletion of formal qualifications in learning and teaching </w:t>
      </w:r>
    </w:p>
    <w:p w14:paraId="34B8FD16" w14:textId="12FCA0B4" w:rsidR="00AC262B" w:rsidRPr="002105E7" w:rsidRDefault="004876C1">
      <w:pPr>
        <w:pStyle w:val="ListParagraph"/>
        <w:numPr>
          <w:ilvl w:val="0"/>
          <w:numId w:val="12"/>
        </w:numPr>
        <w:spacing w:afterLines="80" w:after="192" w:line="264" w:lineRule="auto"/>
        <w:rPr>
          <w:rFonts w:ascii="Arial" w:hAnsi="Arial" w:cs="Arial"/>
          <w:sz w:val="20"/>
          <w:szCs w:val="20"/>
        </w:rPr>
      </w:pPr>
      <w:r>
        <w:rPr>
          <w:rFonts w:ascii="Arial" w:hAnsi="Arial" w:cs="Arial"/>
          <w:sz w:val="20"/>
          <w:szCs w:val="20"/>
        </w:rPr>
        <w:t>c</w:t>
      </w:r>
      <w:r w:rsidR="00AC262B" w:rsidRPr="002105E7">
        <w:rPr>
          <w:rFonts w:ascii="Arial" w:hAnsi="Arial" w:cs="Arial"/>
          <w:sz w:val="20"/>
          <w:szCs w:val="20"/>
        </w:rPr>
        <w:t xml:space="preserve">ompletion of continuous professional </w:t>
      </w:r>
      <w:r w:rsidR="005C5F1A">
        <w:rPr>
          <w:rFonts w:ascii="Arial" w:hAnsi="Arial" w:cs="Arial"/>
          <w:sz w:val="20"/>
          <w:szCs w:val="20"/>
        </w:rPr>
        <w:t>learning</w:t>
      </w:r>
    </w:p>
    <w:p w14:paraId="37D1F1AF" w14:textId="27A1A66D" w:rsidR="00AC262B" w:rsidRDefault="004876C1">
      <w:pPr>
        <w:pStyle w:val="ListParagraph"/>
        <w:numPr>
          <w:ilvl w:val="0"/>
          <w:numId w:val="12"/>
        </w:numPr>
        <w:spacing w:afterLines="80" w:after="192" w:line="264" w:lineRule="auto"/>
        <w:rPr>
          <w:rFonts w:ascii="Arial" w:hAnsi="Arial" w:cs="Arial"/>
          <w:sz w:val="20"/>
          <w:szCs w:val="20"/>
        </w:rPr>
      </w:pPr>
      <w:r>
        <w:rPr>
          <w:rFonts w:ascii="Arial" w:hAnsi="Arial" w:cs="Arial"/>
          <w:sz w:val="20"/>
          <w:szCs w:val="20"/>
        </w:rPr>
        <w:t>c</w:t>
      </w:r>
      <w:r w:rsidR="00AC262B" w:rsidRPr="002105E7">
        <w:rPr>
          <w:rFonts w:ascii="Arial" w:hAnsi="Arial" w:cs="Arial"/>
          <w:sz w:val="20"/>
          <w:szCs w:val="20"/>
        </w:rPr>
        <w:t>areer progression on basis of teaching excellence (appointment, academic promotion, leadership)</w:t>
      </w:r>
    </w:p>
    <w:p w14:paraId="0C31A55D" w14:textId="14068A18" w:rsidR="00AC262B" w:rsidRDefault="004876C1">
      <w:pPr>
        <w:pStyle w:val="ListParagraph"/>
        <w:numPr>
          <w:ilvl w:val="0"/>
          <w:numId w:val="12"/>
        </w:numPr>
        <w:spacing w:afterLines="80" w:after="192" w:line="264" w:lineRule="auto"/>
        <w:rPr>
          <w:rFonts w:ascii="Arial" w:hAnsi="Arial" w:cs="Arial"/>
          <w:sz w:val="20"/>
          <w:szCs w:val="20"/>
        </w:rPr>
      </w:pPr>
      <w:r>
        <w:rPr>
          <w:rFonts w:ascii="Arial" w:hAnsi="Arial" w:cs="Arial"/>
          <w:sz w:val="20"/>
          <w:szCs w:val="20"/>
        </w:rPr>
        <w:t>u</w:t>
      </w:r>
      <w:r w:rsidR="00AC262B" w:rsidRPr="002105E7">
        <w:rPr>
          <w:rFonts w:ascii="Arial" w:hAnsi="Arial" w:cs="Arial"/>
          <w:sz w:val="20"/>
          <w:szCs w:val="20"/>
        </w:rPr>
        <w:t>se of teaching review processes such as peer review of teaching</w:t>
      </w:r>
    </w:p>
    <w:p w14:paraId="6F864EE0" w14:textId="6193A012" w:rsidR="004876C1" w:rsidRPr="004876C1" w:rsidRDefault="004876C1">
      <w:pPr>
        <w:pStyle w:val="ListParagraph"/>
        <w:numPr>
          <w:ilvl w:val="0"/>
          <w:numId w:val="12"/>
        </w:numPr>
        <w:spacing w:afterLines="80" w:after="192" w:line="264" w:lineRule="auto"/>
        <w:rPr>
          <w:rFonts w:ascii="Arial" w:hAnsi="Arial" w:cs="Arial"/>
          <w:sz w:val="20"/>
          <w:szCs w:val="20"/>
        </w:rPr>
      </w:pPr>
      <w:r>
        <w:rPr>
          <w:rFonts w:ascii="Arial" w:hAnsi="Arial" w:cs="Arial"/>
          <w:sz w:val="20"/>
          <w:szCs w:val="20"/>
        </w:rPr>
        <w:t>frequency and distribution of peer esteem measures including fellowships and leadership</w:t>
      </w:r>
    </w:p>
    <w:p w14:paraId="624CA168" w14:textId="080BE925" w:rsidR="004876C1" w:rsidRDefault="004876C1" w:rsidP="002105E7">
      <w:pPr>
        <w:spacing w:afterLines="80" w:after="192" w:line="264" w:lineRule="auto"/>
        <w:rPr>
          <w:rFonts w:ascii="Arial" w:hAnsi="Arial" w:cs="Arial"/>
          <w:sz w:val="20"/>
          <w:szCs w:val="20"/>
        </w:rPr>
      </w:pPr>
      <w:r>
        <w:rPr>
          <w:rFonts w:ascii="Arial" w:hAnsi="Arial" w:cs="Arial"/>
          <w:sz w:val="20"/>
          <w:szCs w:val="20"/>
        </w:rPr>
        <w:t xml:space="preserve">Teaching in higher education is </w:t>
      </w:r>
      <w:r w:rsidR="004C1BA6">
        <w:rPr>
          <w:rFonts w:ascii="Arial" w:hAnsi="Arial" w:cs="Arial"/>
          <w:sz w:val="20"/>
          <w:szCs w:val="20"/>
        </w:rPr>
        <w:t>often</w:t>
      </w:r>
      <w:r>
        <w:rPr>
          <w:rFonts w:ascii="Arial" w:hAnsi="Arial" w:cs="Arial"/>
          <w:sz w:val="20"/>
          <w:szCs w:val="20"/>
        </w:rPr>
        <w:t xml:space="preserve"> delivered by </w:t>
      </w:r>
      <w:r w:rsidRPr="004876C1">
        <w:rPr>
          <w:rFonts w:ascii="Arial" w:hAnsi="Arial" w:cs="Arial"/>
          <w:i/>
          <w:iCs/>
          <w:sz w:val="20"/>
          <w:szCs w:val="20"/>
        </w:rPr>
        <w:t>teaching teams</w:t>
      </w:r>
      <w:r>
        <w:rPr>
          <w:rFonts w:ascii="Arial" w:hAnsi="Arial" w:cs="Arial"/>
          <w:sz w:val="20"/>
          <w:szCs w:val="20"/>
        </w:rPr>
        <w:t xml:space="preserve"> as a collective responsibility rather than by individual teachers. Teams</w:t>
      </w:r>
      <w:r w:rsidR="004C1BA6">
        <w:rPr>
          <w:rFonts w:ascii="Arial" w:hAnsi="Arial" w:cs="Arial"/>
          <w:sz w:val="20"/>
          <w:szCs w:val="20"/>
        </w:rPr>
        <w:t xml:space="preserve"> benefit from the combination of</w:t>
      </w:r>
      <w:r>
        <w:rPr>
          <w:rFonts w:ascii="Arial" w:hAnsi="Arial" w:cs="Arial"/>
          <w:sz w:val="20"/>
          <w:szCs w:val="20"/>
        </w:rPr>
        <w:t xml:space="preserve"> different capabilities and allow individuals to focus on their strengths. Teaching team capability and associated leadership is most often measured by the outputs of teaching through course/subject review. </w:t>
      </w:r>
    </w:p>
    <w:p w14:paraId="0E2553FD" w14:textId="705C501F" w:rsidR="004876C1" w:rsidRDefault="004876C1" w:rsidP="002105E7">
      <w:pPr>
        <w:spacing w:afterLines="80" w:after="192" w:line="264" w:lineRule="auto"/>
        <w:rPr>
          <w:rFonts w:ascii="Arial" w:hAnsi="Arial" w:cs="Arial"/>
          <w:sz w:val="20"/>
          <w:szCs w:val="20"/>
        </w:rPr>
      </w:pPr>
      <w:r w:rsidRPr="002105E7">
        <w:rPr>
          <w:rFonts w:ascii="Arial" w:hAnsi="Arial" w:cs="Arial"/>
          <w:sz w:val="20"/>
          <w:szCs w:val="20"/>
        </w:rPr>
        <w:lastRenderedPageBreak/>
        <w:t xml:space="preserve">Indicators of </w:t>
      </w:r>
      <w:r w:rsidRPr="004876C1">
        <w:rPr>
          <w:rFonts w:ascii="Arial" w:hAnsi="Arial" w:cs="Arial"/>
          <w:i/>
          <w:iCs/>
          <w:sz w:val="20"/>
          <w:szCs w:val="20"/>
        </w:rPr>
        <w:t>individual teaching performance</w:t>
      </w:r>
      <w:r w:rsidRPr="002105E7">
        <w:rPr>
          <w:rFonts w:ascii="Arial" w:hAnsi="Arial" w:cs="Arial"/>
          <w:sz w:val="20"/>
          <w:szCs w:val="20"/>
        </w:rPr>
        <w:t xml:space="preserve"> </w:t>
      </w:r>
      <w:r>
        <w:rPr>
          <w:rFonts w:ascii="Arial" w:hAnsi="Arial" w:cs="Arial"/>
          <w:sz w:val="20"/>
          <w:szCs w:val="20"/>
        </w:rPr>
        <w:t>should be</w:t>
      </w:r>
      <w:r w:rsidRPr="002105E7">
        <w:rPr>
          <w:rFonts w:ascii="Arial" w:hAnsi="Arial" w:cs="Arial"/>
          <w:sz w:val="20"/>
          <w:szCs w:val="20"/>
        </w:rPr>
        <w:t xml:space="preserve"> used to foster </w:t>
      </w:r>
      <w:r>
        <w:rPr>
          <w:rFonts w:ascii="Arial" w:hAnsi="Arial" w:cs="Arial"/>
          <w:sz w:val="20"/>
          <w:szCs w:val="20"/>
        </w:rPr>
        <w:t xml:space="preserve">career </w:t>
      </w:r>
      <w:r w:rsidRPr="002105E7">
        <w:rPr>
          <w:rFonts w:ascii="Arial" w:hAnsi="Arial" w:cs="Arial"/>
          <w:sz w:val="20"/>
          <w:szCs w:val="20"/>
        </w:rPr>
        <w:t xml:space="preserve">development of individual </w:t>
      </w:r>
      <w:r w:rsidR="00A33B58">
        <w:rPr>
          <w:rFonts w:ascii="Arial" w:hAnsi="Arial" w:cs="Arial"/>
          <w:sz w:val="20"/>
          <w:szCs w:val="20"/>
        </w:rPr>
        <w:t>educator</w:t>
      </w:r>
      <w:r w:rsidRPr="002105E7">
        <w:rPr>
          <w:rFonts w:ascii="Arial" w:hAnsi="Arial" w:cs="Arial"/>
          <w:sz w:val="20"/>
          <w:szCs w:val="20"/>
        </w:rPr>
        <w:t xml:space="preserve">s and describe effective </w:t>
      </w:r>
      <w:r w:rsidR="006D1F6A">
        <w:rPr>
          <w:rFonts w:ascii="Arial" w:hAnsi="Arial" w:cs="Arial"/>
          <w:sz w:val="20"/>
          <w:szCs w:val="20"/>
        </w:rPr>
        <w:t xml:space="preserve">and </w:t>
      </w:r>
      <w:r w:rsidRPr="002105E7">
        <w:rPr>
          <w:rFonts w:ascii="Arial" w:hAnsi="Arial" w:cs="Arial"/>
          <w:sz w:val="20"/>
          <w:szCs w:val="20"/>
        </w:rPr>
        <w:t xml:space="preserve">reflective practice, capability, innovation and leadership. </w:t>
      </w:r>
      <w:r>
        <w:rPr>
          <w:rFonts w:ascii="Arial" w:hAnsi="Arial" w:cs="Arial"/>
          <w:sz w:val="20"/>
          <w:szCs w:val="20"/>
        </w:rPr>
        <w:t xml:space="preserve">Input measures such as professional learning should be matched by output assessment such as achievements, peer review and esteem indicators and contribution to teaching teams. </w:t>
      </w:r>
      <w:r w:rsidRPr="002105E7">
        <w:rPr>
          <w:rFonts w:ascii="Arial" w:hAnsi="Arial" w:cs="Arial"/>
          <w:sz w:val="20"/>
          <w:szCs w:val="20"/>
        </w:rPr>
        <w:t xml:space="preserve">Regular reflection on teaching </w:t>
      </w:r>
      <w:r w:rsidR="006D1F6A">
        <w:rPr>
          <w:rFonts w:ascii="Arial" w:hAnsi="Arial" w:cs="Arial"/>
          <w:sz w:val="20"/>
          <w:szCs w:val="20"/>
        </w:rPr>
        <w:t xml:space="preserve">should </w:t>
      </w:r>
      <w:r w:rsidRPr="002105E7">
        <w:rPr>
          <w:rFonts w:ascii="Arial" w:hAnsi="Arial" w:cs="Arial"/>
          <w:sz w:val="20"/>
          <w:szCs w:val="20"/>
        </w:rPr>
        <w:t>form part of annual career discussions.</w:t>
      </w:r>
    </w:p>
    <w:p w14:paraId="67A18BA4" w14:textId="5C16497D" w:rsidR="00AC262B" w:rsidRDefault="004876C1" w:rsidP="002105E7">
      <w:pPr>
        <w:spacing w:afterLines="80" w:after="192" w:line="264" w:lineRule="auto"/>
        <w:rPr>
          <w:rFonts w:ascii="Arial" w:hAnsi="Arial" w:cs="Arial"/>
          <w:sz w:val="20"/>
          <w:szCs w:val="20"/>
        </w:rPr>
      </w:pPr>
      <w:r>
        <w:rPr>
          <w:rFonts w:ascii="Arial" w:hAnsi="Arial" w:cs="Arial"/>
          <w:sz w:val="20"/>
          <w:szCs w:val="20"/>
        </w:rPr>
        <w:t xml:space="preserve">Input measures such as professional learning </w:t>
      </w:r>
      <w:r w:rsidR="006D1F6A">
        <w:rPr>
          <w:rFonts w:ascii="Arial" w:hAnsi="Arial" w:cs="Arial"/>
          <w:sz w:val="20"/>
          <w:szCs w:val="20"/>
        </w:rPr>
        <w:t>are made credible by</w:t>
      </w:r>
      <w:r>
        <w:rPr>
          <w:rFonts w:ascii="Arial" w:hAnsi="Arial" w:cs="Arial"/>
          <w:sz w:val="20"/>
          <w:szCs w:val="20"/>
        </w:rPr>
        <w:t xml:space="preserve"> national statements defining the </w:t>
      </w:r>
      <w:r w:rsidR="00AC262B" w:rsidRPr="002105E7">
        <w:rPr>
          <w:rFonts w:ascii="Arial" w:hAnsi="Arial" w:cs="Arial"/>
          <w:sz w:val="20"/>
          <w:szCs w:val="20"/>
        </w:rPr>
        <w:t xml:space="preserve">range of </w:t>
      </w:r>
      <w:r w:rsidR="00784E4F">
        <w:rPr>
          <w:rFonts w:ascii="Arial" w:hAnsi="Arial" w:cs="Arial"/>
          <w:sz w:val="20"/>
          <w:szCs w:val="20"/>
        </w:rPr>
        <w:t xml:space="preserve">credible </w:t>
      </w:r>
      <w:r w:rsidR="00AC262B" w:rsidRPr="002105E7">
        <w:rPr>
          <w:rFonts w:ascii="Arial" w:hAnsi="Arial" w:cs="Arial"/>
          <w:sz w:val="20"/>
          <w:szCs w:val="20"/>
        </w:rPr>
        <w:t xml:space="preserve">formal </w:t>
      </w:r>
      <w:r>
        <w:rPr>
          <w:rFonts w:ascii="Arial" w:hAnsi="Arial" w:cs="Arial"/>
          <w:sz w:val="20"/>
          <w:szCs w:val="20"/>
        </w:rPr>
        <w:t xml:space="preserve">and informal learning that </w:t>
      </w:r>
      <w:r w:rsidR="006D1F6A">
        <w:rPr>
          <w:rFonts w:ascii="Arial" w:hAnsi="Arial" w:cs="Arial"/>
          <w:sz w:val="20"/>
          <w:szCs w:val="20"/>
        </w:rPr>
        <w:t>enhances</w:t>
      </w:r>
      <w:r>
        <w:rPr>
          <w:rFonts w:ascii="Arial" w:hAnsi="Arial" w:cs="Arial"/>
          <w:sz w:val="20"/>
          <w:szCs w:val="20"/>
        </w:rPr>
        <w:t xml:space="preserve"> </w:t>
      </w:r>
      <w:r w:rsidR="00061821">
        <w:rPr>
          <w:rFonts w:ascii="Arial" w:hAnsi="Arial" w:cs="Arial"/>
          <w:sz w:val="20"/>
          <w:szCs w:val="20"/>
        </w:rPr>
        <w:t xml:space="preserve">teaching </w:t>
      </w:r>
      <w:r>
        <w:rPr>
          <w:rFonts w:ascii="Arial" w:hAnsi="Arial" w:cs="Arial"/>
          <w:sz w:val="20"/>
          <w:szCs w:val="20"/>
        </w:rPr>
        <w:t>capability. T</w:t>
      </w:r>
      <w:r w:rsidRPr="002105E7">
        <w:rPr>
          <w:rFonts w:ascii="Arial" w:hAnsi="Arial" w:cs="Arial"/>
          <w:sz w:val="20"/>
          <w:szCs w:val="20"/>
        </w:rPr>
        <w:t>he</w:t>
      </w:r>
      <w:r w:rsidRPr="002105E7">
        <w:rPr>
          <w:rFonts w:ascii="Arial" w:hAnsi="Arial" w:cs="Arial"/>
          <w:i/>
          <w:iCs/>
          <w:sz w:val="20"/>
          <w:szCs w:val="20"/>
        </w:rPr>
        <w:t xml:space="preserve"> </w:t>
      </w:r>
      <w:r w:rsidR="00EB1E5E" w:rsidRPr="000E64F7">
        <w:rPr>
          <w:rFonts w:ascii="Arial" w:hAnsi="Arial" w:cs="Arial"/>
          <w:i/>
          <w:iCs/>
          <w:sz w:val="20"/>
          <w:szCs w:val="20"/>
        </w:rPr>
        <w:t xml:space="preserve">Professional Learning Guide for Higher Education Teaching </w:t>
      </w:r>
      <w:r w:rsidRPr="002105E7">
        <w:rPr>
          <w:rFonts w:ascii="Arial" w:hAnsi="Arial" w:cs="Arial"/>
          <w:sz w:val="20"/>
          <w:szCs w:val="20"/>
        </w:rPr>
        <w:t>(see below)</w:t>
      </w:r>
      <w:r>
        <w:rPr>
          <w:rFonts w:ascii="Arial" w:hAnsi="Arial" w:cs="Arial"/>
          <w:sz w:val="20"/>
          <w:szCs w:val="20"/>
        </w:rPr>
        <w:t xml:space="preserve"> will describe formal q</w:t>
      </w:r>
      <w:r w:rsidR="00AC262B" w:rsidRPr="002105E7">
        <w:rPr>
          <w:rFonts w:ascii="Arial" w:hAnsi="Arial" w:cs="Arial"/>
          <w:sz w:val="20"/>
          <w:szCs w:val="20"/>
        </w:rPr>
        <w:t xml:space="preserve">ualifications (modules, degrees, achievement fellowships) and </w:t>
      </w:r>
      <w:r>
        <w:rPr>
          <w:rFonts w:ascii="Arial" w:hAnsi="Arial" w:cs="Arial"/>
          <w:sz w:val="20"/>
          <w:szCs w:val="20"/>
        </w:rPr>
        <w:t xml:space="preserve">continuous </w:t>
      </w:r>
      <w:r w:rsidR="00AC262B" w:rsidRPr="002105E7">
        <w:rPr>
          <w:rFonts w:ascii="Arial" w:hAnsi="Arial" w:cs="Arial"/>
          <w:sz w:val="20"/>
          <w:szCs w:val="20"/>
        </w:rPr>
        <w:t xml:space="preserve">professional </w:t>
      </w:r>
      <w:r w:rsidR="005C5F1A">
        <w:rPr>
          <w:rFonts w:ascii="Arial" w:hAnsi="Arial" w:cs="Arial"/>
          <w:sz w:val="20"/>
          <w:szCs w:val="20"/>
        </w:rPr>
        <w:t>learning</w:t>
      </w:r>
      <w:r w:rsidR="00AC262B" w:rsidRPr="002105E7">
        <w:rPr>
          <w:rFonts w:ascii="Arial" w:hAnsi="Arial" w:cs="Arial"/>
          <w:sz w:val="20"/>
          <w:szCs w:val="20"/>
        </w:rPr>
        <w:t xml:space="preserve"> for teaching </w:t>
      </w:r>
      <w:r>
        <w:rPr>
          <w:rFonts w:ascii="Arial" w:hAnsi="Arial" w:cs="Arial"/>
          <w:sz w:val="20"/>
          <w:szCs w:val="20"/>
        </w:rPr>
        <w:t xml:space="preserve">that is </w:t>
      </w:r>
      <w:r w:rsidR="00EF43C9" w:rsidRPr="002105E7">
        <w:rPr>
          <w:rFonts w:ascii="Arial" w:hAnsi="Arial" w:cs="Arial"/>
          <w:sz w:val="20"/>
          <w:szCs w:val="20"/>
        </w:rPr>
        <w:t xml:space="preserve">recognised </w:t>
      </w:r>
      <w:r>
        <w:rPr>
          <w:rFonts w:ascii="Arial" w:hAnsi="Arial" w:cs="Arial"/>
          <w:sz w:val="20"/>
          <w:szCs w:val="20"/>
        </w:rPr>
        <w:t>as evidence of capability.</w:t>
      </w:r>
    </w:p>
    <w:p w14:paraId="711A4005" w14:textId="4DD22C63" w:rsidR="00061821" w:rsidRPr="00061821" w:rsidRDefault="00061821">
      <w:pPr>
        <w:pStyle w:val="ListParagraph"/>
        <w:numPr>
          <w:ilvl w:val="0"/>
          <w:numId w:val="23"/>
        </w:numPr>
        <w:spacing w:afterLines="80" w:after="192" w:line="264" w:lineRule="auto"/>
        <w:rPr>
          <w:rFonts w:ascii="Arial" w:hAnsi="Arial" w:cs="Arial"/>
          <w:i/>
          <w:iCs/>
          <w:sz w:val="20"/>
          <w:szCs w:val="20"/>
        </w:rPr>
      </w:pPr>
      <w:r w:rsidRPr="00061821">
        <w:rPr>
          <w:rFonts w:ascii="Arial" w:hAnsi="Arial" w:cs="Arial"/>
          <w:i/>
          <w:iCs/>
          <w:sz w:val="20"/>
          <w:szCs w:val="20"/>
        </w:rPr>
        <w:t>Teaching capacity</w:t>
      </w:r>
    </w:p>
    <w:p w14:paraId="7833932C" w14:textId="6F67195C" w:rsidR="00AA2EC4" w:rsidRDefault="00061821" w:rsidP="00061821">
      <w:pPr>
        <w:spacing w:afterLines="80" w:after="192" w:line="264" w:lineRule="auto"/>
        <w:rPr>
          <w:rFonts w:ascii="Arial" w:hAnsi="Arial" w:cs="Arial"/>
          <w:sz w:val="20"/>
          <w:szCs w:val="20"/>
        </w:rPr>
      </w:pPr>
      <w:r>
        <w:rPr>
          <w:rFonts w:ascii="Arial" w:hAnsi="Arial" w:cs="Arial"/>
          <w:sz w:val="20"/>
          <w:szCs w:val="20"/>
        </w:rPr>
        <w:t xml:space="preserve">Adequate teaching capacity is determined by individual institutions. The Higher Education Standards </w:t>
      </w:r>
      <w:r w:rsidR="00AA2EC4">
        <w:rPr>
          <w:rFonts w:ascii="Arial" w:hAnsi="Arial" w:cs="Arial"/>
          <w:sz w:val="20"/>
          <w:szCs w:val="20"/>
        </w:rPr>
        <w:t xml:space="preserve">explicitly </w:t>
      </w:r>
      <w:r>
        <w:rPr>
          <w:rFonts w:ascii="Arial" w:hAnsi="Arial" w:cs="Arial"/>
          <w:sz w:val="20"/>
          <w:szCs w:val="20"/>
        </w:rPr>
        <w:t>require</w:t>
      </w:r>
      <w:r w:rsidR="00AA2EC4">
        <w:rPr>
          <w:rFonts w:ascii="Arial" w:hAnsi="Arial" w:cs="Arial"/>
          <w:sz w:val="20"/>
          <w:szCs w:val="20"/>
        </w:rPr>
        <w:t>:</w:t>
      </w:r>
      <w:r>
        <w:rPr>
          <w:rFonts w:ascii="Arial" w:hAnsi="Arial" w:cs="Arial"/>
          <w:sz w:val="20"/>
          <w:szCs w:val="20"/>
        </w:rPr>
        <w:t xml:space="preserve"> </w:t>
      </w:r>
    </w:p>
    <w:p w14:paraId="52041BF5" w14:textId="77777777" w:rsidR="00AA2EC4" w:rsidRPr="00AA2EC4" w:rsidRDefault="00AA2EC4">
      <w:pPr>
        <w:pStyle w:val="ListParagraph"/>
        <w:numPr>
          <w:ilvl w:val="2"/>
          <w:numId w:val="6"/>
        </w:numPr>
        <w:spacing w:afterLines="80" w:after="192" w:line="264" w:lineRule="auto"/>
        <w:rPr>
          <w:rFonts w:ascii="Arial" w:hAnsi="Arial" w:cs="Arial"/>
          <w:sz w:val="18"/>
          <w:szCs w:val="18"/>
        </w:rPr>
      </w:pPr>
      <w:r w:rsidRPr="00AA2EC4">
        <w:rPr>
          <w:rFonts w:ascii="Arial" w:hAnsi="Arial" w:cs="Arial"/>
          <w:sz w:val="18"/>
          <w:szCs w:val="18"/>
        </w:rPr>
        <w:t>The staffing complement for each course of study is sufficient to meet the educational, academic support and administrative needs of student cohorts undertaking the course.</w:t>
      </w:r>
    </w:p>
    <w:p w14:paraId="2B49F1C4" w14:textId="391ABBF3" w:rsidR="00061821" w:rsidRPr="00AA2EC4" w:rsidRDefault="00AA2EC4">
      <w:pPr>
        <w:pStyle w:val="ListParagraph"/>
        <w:numPr>
          <w:ilvl w:val="2"/>
          <w:numId w:val="6"/>
        </w:numPr>
        <w:spacing w:afterLines="80" w:after="192" w:line="264" w:lineRule="auto"/>
        <w:rPr>
          <w:rFonts w:ascii="Arial" w:hAnsi="Arial" w:cs="Arial"/>
          <w:sz w:val="20"/>
          <w:szCs w:val="20"/>
        </w:rPr>
      </w:pPr>
      <w:r w:rsidRPr="00AA2EC4">
        <w:rPr>
          <w:rFonts w:ascii="Arial" w:hAnsi="Arial" w:cs="Arial"/>
          <w:sz w:val="18"/>
          <w:szCs w:val="18"/>
        </w:rPr>
        <w:t>The academic staffing profile for each course of study provides the level and extent of academic oversight and teaching capacity needed to lead students in intellectual inquiry suited to the nature and level of expected learning outcomes</w:t>
      </w:r>
      <w:r w:rsidR="006D1F6A">
        <w:rPr>
          <w:sz w:val="22"/>
          <w:szCs w:val="22"/>
        </w:rPr>
        <w:t>.</w:t>
      </w:r>
      <w:r w:rsidR="00784E4F">
        <w:rPr>
          <w:sz w:val="22"/>
          <w:szCs w:val="22"/>
          <w:vertAlign w:val="superscript"/>
        </w:rPr>
        <w:t>16</w:t>
      </w:r>
    </w:p>
    <w:p w14:paraId="52763CF1" w14:textId="0D74CAAF" w:rsidR="00AA2EC4" w:rsidRPr="00AA2EC4" w:rsidRDefault="00AA2EC4" w:rsidP="00AA2EC4">
      <w:pPr>
        <w:spacing w:afterLines="80" w:after="192" w:line="264" w:lineRule="auto"/>
        <w:rPr>
          <w:rFonts w:ascii="Arial" w:hAnsi="Arial" w:cs="Arial"/>
          <w:sz w:val="20"/>
          <w:szCs w:val="20"/>
        </w:rPr>
      </w:pPr>
      <w:r>
        <w:rPr>
          <w:rFonts w:ascii="Arial" w:hAnsi="Arial" w:cs="Arial"/>
          <w:sz w:val="20"/>
          <w:szCs w:val="20"/>
        </w:rPr>
        <w:t xml:space="preserve">Institutions have autonomy in meeting these requirements noting staffing models and workloads are also governed by institutional enterprise agreements and policy. Variation in staffing models and the variable requirements of teaching modes, disciplines and expertise </w:t>
      </w:r>
      <w:r w:rsidR="00030D63">
        <w:rPr>
          <w:rFonts w:ascii="Arial" w:hAnsi="Arial" w:cs="Arial"/>
          <w:sz w:val="20"/>
          <w:szCs w:val="20"/>
        </w:rPr>
        <w:t xml:space="preserve">are complex and </w:t>
      </w:r>
      <w:r w:rsidR="00784E4F">
        <w:rPr>
          <w:rFonts w:ascii="Arial" w:hAnsi="Arial" w:cs="Arial"/>
          <w:sz w:val="20"/>
          <w:szCs w:val="20"/>
        </w:rPr>
        <w:t>must</w:t>
      </w:r>
      <w:r>
        <w:rPr>
          <w:rFonts w:ascii="Arial" w:hAnsi="Arial" w:cs="Arial"/>
          <w:sz w:val="20"/>
          <w:szCs w:val="20"/>
        </w:rPr>
        <w:t xml:space="preserve"> be considered by each institution for each teaching context. This proposal does not recommend including staffing complement as an indicator of teaching quality or professional practice.</w:t>
      </w:r>
    </w:p>
    <w:p w14:paraId="6182DB0D" w14:textId="182A10D5" w:rsidR="00AC262B" w:rsidRPr="002105E7" w:rsidRDefault="00D144BA" w:rsidP="002105E7">
      <w:pPr>
        <w:spacing w:afterLines="80" w:after="192" w:line="264" w:lineRule="auto"/>
        <w:rPr>
          <w:rFonts w:ascii="Arial" w:hAnsi="Arial" w:cs="Arial"/>
          <w:b/>
          <w:bCs/>
          <w:i/>
          <w:iCs/>
          <w:sz w:val="20"/>
          <w:szCs w:val="20"/>
        </w:rPr>
      </w:pPr>
      <w:r>
        <w:rPr>
          <w:rFonts w:ascii="Arial" w:hAnsi="Arial" w:cs="Arial"/>
          <w:b/>
          <w:bCs/>
          <w:i/>
          <w:iCs/>
          <w:sz w:val="20"/>
          <w:szCs w:val="20"/>
        </w:rPr>
        <w:t>Options for t</w:t>
      </w:r>
      <w:r w:rsidR="00AC262B" w:rsidRPr="002105E7">
        <w:rPr>
          <w:rFonts w:ascii="Arial" w:hAnsi="Arial" w:cs="Arial"/>
          <w:b/>
          <w:bCs/>
          <w:i/>
          <w:iCs/>
          <w:sz w:val="20"/>
          <w:szCs w:val="20"/>
        </w:rPr>
        <w:t>eaching measures and indicators</w:t>
      </w:r>
    </w:p>
    <w:p w14:paraId="3902BE8B" w14:textId="5B396FD2" w:rsidR="005A69D4" w:rsidRPr="002105E7" w:rsidRDefault="004A3B28" w:rsidP="002105E7">
      <w:pPr>
        <w:spacing w:afterLines="80" w:after="192" w:line="264" w:lineRule="auto"/>
        <w:rPr>
          <w:rFonts w:ascii="Arial" w:hAnsi="Arial" w:cs="Arial"/>
          <w:sz w:val="20"/>
          <w:szCs w:val="20"/>
        </w:rPr>
      </w:pPr>
      <w:r w:rsidRPr="002105E7">
        <w:rPr>
          <w:rFonts w:ascii="Arial" w:hAnsi="Arial" w:cs="Arial"/>
          <w:sz w:val="20"/>
          <w:szCs w:val="20"/>
        </w:rPr>
        <w:t xml:space="preserve">A </w:t>
      </w:r>
      <w:r w:rsidR="00EB1E5E" w:rsidRPr="00D144BA">
        <w:rPr>
          <w:rFonts w:ascii="Arial" w:hAnsi="Arial" w:cs="Arial"/>
          <w:i/>
          <w:iCs/>
          <w:sz w:val="20"/>
          <w:szCs w:val="20"/>
        </w:rPr>
        <w:t xml:space="preserve">Guide for </w:t>
      </w:r>
      <w:r w:rsidR="00EB1E5E">
        <w:rPr>
          <w:rFonts w:ascii="Arial" w:hAnsi="Arial" w:cs="Arial"/>
          <w:i/>
          <w:iCs/>
          <w:sz w:val="20"/>
          <w:szCs w:val="20"/>
        </w:rPr>
        <w:t>T</w:t>
      </w:r>
      <w:r w:rsidR="00EB1E5E"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and </w:t>
      </w:r>
      <w:r w:rsidR="00EB1E5E">
        <w:rPr>
          <w:rFonts w:ascii="Arial" w:hAnsi="Arial" w:cs="Arial"/>
          <w:i/>
          <w:iCs/>
          <w:sz w:val="20"/>
          <w:szCs w:val="20"/>
        </w:rPr>
        <w:t>I</w:t>
      </w:r>
      <w:r w:rsidR="00EB1E5E" w:rsidRPr="00D144BA">
        <w:rPr>
          <w:rFonts w:ascii="Arial" w:hAnsi="Arial" w:cs="Arial"/>
          <w:i/>
          <w:iCs/>
          <w:sz w:val="20"/>
          <w:szCs w:val="20"/>
        </w:rPr>
        <w:t>ndicators</w:t>
      </w:r>
      <w:r w:rsidR="00EB1E5E">
        <w:rPr>
          <w:rFonts w:ascii="Arial" w:hAnsi="Arial" w:cs="Arial"/>
          <w:i/>
          <w:iCs/>
          <w:sz w:val="20"/>
          <w:szCs w:val="20"/>
        </w:rPr>
        <w:t xml:space="preserve"> </w:t>
      </w:r>
      <w:r w:rsidRPr="002105E7">
        <w:rPr>
          <w:rFonts w:ascii="Arial" w:hAnsi="Arial" w:cs="Arial"/>
          <w:sz w:val="20"/>
          <w:szCs w:val="20"/>
        </w:rPr>
        <w:t xml:space="preserve">in higher education </w:t>
      </w:r>
      <w:r w:rsidR="00030D63">
        <w:rPr>
          <w:rFonts w:ascii="Arial" w:hAnsi="Arial" w:cs="Arial"/>
          <w:sz w:val="20"/>
          <w:szCs w:val="20"/>
        </w:rPr>
        <w:t>should</w:t>
      </w:r>
      <w:r w:rsidRPr="002105E7">
        <w:rPr>
          <w:rFonts w:ascii="Arial" w:hAnsi="Arial" w:cs="Arial"/>
          <w:sz w:val="20"/>
          <w:szCs w:val="20"/>
        </w:rPr>
        <w:t xml:space="preserve"> be </w:t>
      </w:r>
      <w:r w:rsidR="006D1F6A">
        <w:rPr>
          <w:rFonts w:ascii="Arial" w:hAnsi="Arial" w:cs="Arial"/>
          <w:sz w:val="20"/>
          <w:szCs w:val="20"/>
        </w:rPr>
        <w:t>designed for</w:t>
      </w:r>
      <w:r w:rsidRPr="002105E7">
        <w:rPr>
          <w:rFonts w:ascii="Arial" w:hAnsi="Arial" w:cs="Arial"/>
          <w:sz w:val="20"/>
          <w:szCs w:val="20"/>
        </w:rPr>
        <w:t xml:space="preserve"> efficacy and feasibility. </w:t>
      </w:r>
      <w:r w:rsidR="005A69D4" w:rsidRPr="002105E7">
        <w:rPr>
          <w:rFonts w:ascii="Arial" w:hAnsi="Arial" w:cs="Arial"/>
          <w:sz w:val="20"/>
          <w:szCs w:val="20"/>
        </w:rPr>
        <w:t xml:space="preserve">The statement </w:t>
      </w:r>
      <w:r w:rsidR="00030D63">
        <w:rPr>
          <w:rFonts w:ascii="Arial" w:hAnsi="Arial" w:cs="Arial"/>
          <w:sz w:val="20"/>
          <w:szCs w:val="20"/>
        </w:rPr>
        <w:t>should</w:t>
      </w:r>
      <w:r w:rsidR="005A69D4" w:rsidRPr="002105E7">
        <w:rPr>
          <w:rFonts w:ascii="Arial" w:hAnsi="Arial" w:cs="Arial"/>
          <w:sz w:val="20"/>
          <w:szCs w:val="20"/>
        </w:rPr>
        <w:t xml:space="preserve"> acknowledge the complexity of measuring teaching quality and will include multiple measures and indicators</w:t>
      </w:r>
      <w:r w:rsidR="006D1F6A">
        <w:rPr>
          <w:rFonts w:ascii="Arial" w:hAnsi="Arial" w:cs="Arial"/>
          <w:sz w:val="20"/>
          <w:szCs w:val="20"/>
        </w:rPr>
        <w:t xml:space="preserve"> that give a rich picture of teaching performance</w:t>
      </w:r>
      <w:r w:rsidR="005A69D4" w:rsidRPr="002105E7">
        <w:rPr>
          <w:rFonts w:ascii="Arial" w:hAnsi="Arial" w:cs="Arial"/>
          <w:sz w:val="20"/>
          <w:szCs w:val="20"/>
        </w:rPr>
        <w:t xml:space="preserve">. It </w:t>
      </w:r>
      <w:r w:rsidR="00030D63">
        <w:rPr>
          <w:rFonts w:ascii="Arial" w:hAnsi="Arial" w:cs="Arial"/>
          <w:sz w:val="20"/>
          <w:szCs w:val="20"/>
        </w:rPr>
        <w:t>should</w:t>
      </w:r>
      <w:r w:rsidR="005A69D4" w:rsidRPr="002105E7">
        <w:rPr>
          <w:rFonts w:ascii="Arial" w:hAnsi="Arial" w:cs="Arial"/>
          <w:sz w:val="20"/>
          <w:szCs w:val="20"/>
        </w:rPr>
        <w:t xml:space="preserve"> note measures and indicators that apply at institutional level and those that are most useful for individual teachers and teaching teams. </w:t>
      </w:r>
      <w:r w:rsidR="00F326A6" w:rsidRPr="002105E7">
        <w:rPr>
          <w:rFonts w:ascii="Arial" w:hAnsi="Arial" w:cs="Arial"/>
          <w:sz w:val="20"/>
          <w:szCs w:val="20"/>
        </w:rPr>
        <w:t xml:space="preserve">The statement and its measures and indicators </w:t>
      </w:r>
      <w:r w:rsidR="00030D63">
        <w:rPr>
          <w:rFonts w:ascii="Arial" w:hAnsi="Arial" w:cs="Arial"/>
          <w:sz w:val="20"/>
          <w:szCs w:val="20"/>
        </w:rPr>
        <w:t>should</w:t>
      </w:r>
      <w:r w:rsidR="00F326A6" w:rsidRPr="002105E7">
        <w:rPr>
          <w:rFonts w:ascii="Arial" w:hAnsi="Arial" w:cs="Arial"/>
          <w:sz w:val="20"/>
          <w:szCs w:val="20"/>
        </w:rPr>
        <w:t xml:space="preserve"> be reviewed regularly to evaluate efficacy, relevance and value.</w:t>
      </w:r>
      <w:r w:rsidR="00F326A6">
        <w:rPr>
          <w:rFonts w:ascii="Arial" w:hAnsi="Arial" w:cs="Arial"/>
          <w:sz w:val="20"/>
          <w:szCs w:val="20"/>
        </w:rPr>
        <w:t xml:space="preserve"> </w:t>
      </w:r>
      <w:r w:rsidR="00030D63">
        <w:rPr>
          <w:rFonts w:ascii="Arial" w:hAnsi="Arial" w:cs="Arial"/>
          <w:sz w:val="20"/>
          <w:szCs w:val="20"/>
        </w:rPr>
        <w:t>M</w:t>
      </w:r>
      <w:r w:rsidR="005A69D4" w:rsidRPr="002105E7">
        <w:rPr>
          <w:rFonts w:ascii="Arial" w:hAnsi="Arial" w:cs="Arial"/>
          <w:sz w:val="20"/>
          <w:szCs w:val="20"/>
        </w:rPr>
        <w:t>easures and indicators may include items such as those presented below.</w:t>
      </w:r>
    </w:p>
    <w:p w14:paraId="3BE4C2B4" w14:textId="31311284" w:rsidR="00EC07CA" w:rsidRPr="008F5C8A" w:rsidRDefault="008F5C8A" w:rsidP="008F5C8A">
      <w:pPr>
        <w:spacing w:afterLines="80" w:after="192" w:line="264" w:lineRule="auto"/>
        <w:rPr>
          <w:rFonts w:ascii="Arial" w:hAnsi="Arial" w:cs="Arial"/>
          <w:sz w:val="20"/>
          <w:szCs w:val="20"/>
        </w:rPr>
      </w:pPr>
      <w:r w:rsidRPr="008F5C8A">
        <w:rPr>
          <w:rFonts w:ascii="Arial" w:hAnsi="Arial" w:cs="Arial"/>
          <w:sz w:val="20"/>
          <w:szCs w:val="20"/>
        </w:rPr>
        <w:t xml:space="preserve">Table </w:t>
      </w:r>
      <w:r w:rsidR="003F4792">
        <w:rPr>
          <w:rFonts w:ascii="Arial" w:hAnsi="Arial" w:cs="Arial"/>
          <w:sz w:val="20"/>
          <w:szCs w:val="20"/>
        </w:rPr>
        <w:t>2</w:t>
      </w:r>
      <w:r w:rsidRPr="008F5C8A">
        <w:rPr>
          <w:rFonts w:ascii="Arial" w:hAnsi="Arial" w:cs="Arial"/>
          <w:sz w:val="20"/>
          <w:szCs w:val="20"/>
        </w:rPr>
        <w:t xml:space="preserve">: </w:t>
      </w:r>
      <w:r w:rsidR="00EC07CA" w:rsidRPr="008F5C8A">
        <w:rPr>
          <w:rFonts w:ascii="Arial" w:hAnsi="Arial" w:cs="Arial"/>
          <w:sz w:val="20"/>
          <w:szCs w:val="20"/>
        </w:rPr>
        <w:t>Aggregate teaching measures and indicators applied at institutional, discipline and course level</w:t>
      </w:r>
    </w:p>
    <w:tbl>
      <w:tblPr>
        <w:tblStyle w:val="TableGrid"/>
        <w:tblW w:w="0" w:type="auto"/>
        <w:tblLook w:val="04A0" w:firstRow="1" w:lastRow="0" w:firstColumn="1" w:lastColumn="0" w:noHBand="0" w:noVBand="1"/>
      </w:tblPr>
      <w:tblGrid>
        <w:gridCol w:w="2263"/>
        <w:gridCol w:w="3402"/>
        <w:gridCol w:w="2552"/>
        <w:gridCol w:w="2239"/>
      </w:tblGrid>
      <w:tr w:rsidR="00AC262B" w:rsidRPr="002105E7" w14:paraId="5B6755BE" w14:textId="77777777" w:rsidTr="00153FBB">
        <w:tc>
          <w:tcPr>
            <w:tcW w:w="2263" w:type="dxa"/>
            <w:shd w:val="clear" w:color="auto" w:fill="F2F2F2" w:themeFill="background1" w:themeFillShade="F2"/>
          </w:tcPr>
          <w:p w14:paraId="741A7196" w14:textId="77777777" w:rsidR="00AC262B" w:rsidRPr="00153FBB" w:rsidRDefault="00AC262B" w:rsidP="00153FBB">
            <w:pPr>
              <w:spacing w:after="40"/>
              <w:rPr>
                <w:rFonts w:ascii="Arial" w:hAnsi="Arial" w:cs="Arial"/>
                <w:b/>
                <w:bCs/>
                <w:sz w:val="18"/>
                <w:szCs w:val="18"/>
              </w:rPr>
            </w:pPr>
            <w:r w:rsidRPr="00153FBB">
              <w:rPr>
                <w:rFonts w:ascii="Arial" w:hAnsi="Arial" w:cs="Arial"/>
                <w:b/>
                <w:bCs/>
                <w:sz w:val="18"/>
                <w:szCs w:val="18"/>
              </w:rPr>
              <w:t>Indicator</w:t>
            </w:r>
          </w:p>
        </w:tc>
        <w:tc>
          <w:tcPr>
            <w:tcW w:w="3402" w:type="dxa"/>
            <w:shd w:val="clear" w:color="auto" w:fill="F2F2F2" w:themeFill="background1" w:themeFillShade="F2"/>
          </w:tcPr>
          <w:p w14:paraId="35848EF7" w14:textId="77777777" w:rsidR="00AC262B" w:rsidRPr="00153FBB" w:rsidRDefault="00AC262B" w:rsidP="00153FBB">
            <w:pPr>
              <w:spacing w:after="40"/>
              <w:rPr>
                <w:rFonts w:ascii="Arial" w:hAnsi="Arial" w:cs="Arial"/>
                <w:b/>
                <w:bCs/>
                <w:sz w:val="18"/>
                <w:szCs w:val="18"/>
              </w:rPr>
            </w:pPr>
            <w:r w:rsidRPr="00153FBB">
              <w:rPr>
                <w:rFonts w:ascii="Arial" w:hAnsi="Arial" w:cs="Arial"/>
                <w:b/>
                <w:bCs/>
                <w:sz w:val="18"/>
                <w:szCs w:val="18"/>
              </w:rPr>
              <w:t>Measure/indicator</w:t>
            </w:r>
          </w:p>
        </w:tc>
        <w:tc>
          <w:tcPr>
            <w:tcW w:w="2552" w:type="dxa"/>
            <w:shd w:val="clear" w:color="auto" w:fill="F2F2F2" w:themeFill="background1" w:themeFillShade="F2"/>
          </w:tcPr>
          <w:p w14:paraId="396D5CCB" w14:textId="2E829932" w:rsidR="00AC262B" w:rsidRPr="00153FBB" w:rsidRDefault="00AC262B" w:rsidP="00153FBB">
            <w:pPr>
              <w:spacing w:after="40"/>
              <w:rPr>
                <w:rFonts w:ascii="Arial" w:hAnsi="Arial" w:cs="Arial"/>
                <w:b/>
                <w:bCs/>
                <w:sz w:val="18"/>
                <w:szCs w:val="18"/>
              </w:rPr>
            </w:pPr>
            <w:r w:rsidRPr="00153FBB">
              <w:rPr>
                <w:rFonts w:ascii="Arial" w:hAnsi="Arial" w:cs="Arial"/>
                <w:b/>
                <w:bCs/>
                <w:sz w:val="18"/>
                <w:szCs w:val="18"/>
              </w:rPr>
              <w:t>Data</w:t>
            </w:r>
            <w:r w:rsidR="00DA5C36" w:rsidRPr="00153FBB">
              <w:rPr>
                <w:rFonts w:ascii="Arial" w:hAnsi="Arial" w:cs="Arial"/>
                <w:b/>
                <w:bCs/>
                <w:sz w:val="18"/>
                <w:szCs w:val="18"/>
              </w:rPr>
              <w:t xml:space="preserve"> source</w:t>
            </w:r>
          </w:p>
        </w:tc>
        <w:tc>
          <w:tcPr>
            <w:tcW w:w="2239" w:type="dxa"/>
            <w:shd w:val="clear" w:color="auto" w:fill="F2F2F2" w:themeFill="background1" w:themeFillShade="F2"/>
          </w:tcPr>
          <w:p w14:paraId="338DA107" w14:textId="77777777" w:rsidR="00AC262B" w:rsidRPr="00153FBB" w:rsidRDefault="00AC262B" w:rsidP="00153FBB">
            <w:pPr>
              <w:spacing w:after="40"/>
              <w:rPr>
                <w:rFonts w:ascii="Arial" w:hAnsi="Arial" w:cs="Arial"/>
                <w:b/>
                <w:bCs/>
                <w:sz w:val="18"/>
                <w:szCs w:val="18"/>
              </w:rPr>
            </w:pPr>
            <w:r w:rsidRPr="00153FBB">
              <w:rPr>
                <w:rFonts w:ascii="Arial" w:hAnsi="Arial" w:cs="Arial"/>
                <w:b/>
                <w:bCs/>
                <w:sz w:val="18"/>
                <w:szCs w:val="18"/>
              </w:rPr>
              <w:t>Continuous improvement targets</w:t>
            </w:r>
          </w:p>
        </w:tc>
      </w:tr>
      <w:tr w:rsidR="00AC262B" w:rsidRPr="002105E7" w14:paraId="2F0FCCEA" w14:textId="77777777">
        <w:tc>
          <w:tcPr>
            <w:tcW w:w="2263" w:type="dxa"/>
          </w:tcPr>
          <w:p w14:paraId="0E5BB79D"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Learning outcomes</w:t>
            </w:r>
          </w:p>
        </w:tc>
        <w:tc>
          <w:tcPr>
            <w:tcW w:w="3402" w:type="dxa"/>
          </w:tcPr>
          <w:p w14:paraId="08D8F2DC" w14:textId="17D5CC1C" w:rsidR="00DA5C36" w:rsidRPr="00153FBB" w:rsidRDefault="00DA5C36" w:rsidP="00153FBB">
            <w:pPr>
              <w:spacing w:after="40"/>
              <w:rPr>
                <w:rFonts w:ascii="Arial" w:hAnsi="Arial" w:cs="Arial"/>
                <w:sz w:val="18"/>
                <w:szCs w:val="18"/>
              </w:rPr>
            </w:pPr>
            <w:r w:rsidRPr="00153FBB">
              <w:rPr>
                <w:rFonts w:ascii="Arial" w:hAnsi="Arial" w:cs="Arial"/>
                <w:sz w:val="18"/>
                <w:szCs w:val="18"/>
              </w:rPr>
              <w:t>Aggregate and cohort data on:</w:t>
            </w:r>
          </w:p>
          <w:p w14:paraId="6F9FC28C" w14:textId="7BD0805A"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Student success</w:t>
            </w:r>
          </w:p>
          <w:p w14:paraId="5EF75DC2"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Student retention</w:t>
            </w:r>
          </w:p>
          <w:p w14:paraId="52D4C0B4" w14:textId="375FDF48" w:rsidR="00C648F9"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Assurance of learning</w:t>
            </w:r>
            <w:r w:rsidR="00EF43C9" w:rsidRPr="00153FBB">
              <w:rPr>
                <w:rFonts w:ascii="Arial" w:hAnsi="Arial" w:cs="Arial"/>
                <w:sz w:val="18"/>
                <w:szCs w:val="18"/>
              </w:rPr>
              <w:t xml:space="preserve"> (assessment validity and reliability)</w:t>
            </w:r>
          </w:p>
        </w:tc>
        <w:tc>
          <w:tcPr>
            <w:tcW w:w="2552" w:type="dxa"/>
          </w:tcPr>
          <w:p w14:paraId="46F1A271"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Institutional data</w:t>
            </w:r>
          </w:p>
          <w:p w14:paraId="3EF195DA" w14:textId="77777777" w:rsidR="00AC262B" w:rsidRPr="00153FBB" w:rsidRDefault="00AC262B" w:rsidP="00153FBB">
            <w:pPr>
              <w:spacing w:after="40"/>
              <w:rPr>
                <w:rFonts w:ascii="Arial" w:hAnsi="Arial" w:cs="Arial"/>
                <w:sz w:val="18"/>
                <w:szCs w:val="18"/>
              </w:rPr>
            </w:pPr>
          </w:p>
        </w:tc>
        <w:tc>
          <w:tcPr>
            <w:tcW w:w="2239" w:type="dxa"/>
          </w:tcPr>
          <w:p w14:paraId="550EAD00" w14:textId="15F37A24" w:rsidR="00AC262B" w:rsidRPr="00153FBB" w:rsidRDefault="00AC262B" w:rsidP="00153FBB">
            <w:pPr>
              <w:spacing w:after="40"/>
              <w:rPr>
                <w:rFonts w:ascii="Arial" w:hAnsi="Arial" w:cs="Arial"/>
                <w:sz w:val="18"/>
                <w:szCs w:val="18"/>
              </w:rPr>
            </w:pPr>
            <w:r w:rsidRPr="00153FBB">
              <w:rPr>
                <w:rFonts w:ascii="Arial" w:hAnsi="Arial" w:cs="Arial"/>
                <w:sz w:val="18"/>
                <w:szCs w:val="18"/>
              </w:rPr>
              <w:t xml:space="preserve">Nominated by institutions </w:t>
            </w:r>
            <w:r w:rsidR="00EF43C9" w:rsidRPr="00153FBB">
              <w:rPr>
                <w:rFonts w:ascii="Arial" w:hAnsi="Arial" w:cs="Arial"/>
                <w:sz w:val="18"/>
                <w:szCs w:val="18"/>
              </w:rPr>
              <w:t>noting</w:t>
            </w:r>
            <w:r w:rsidRPr="00153FBB">
              <w:rPr>
                <w:rFonts w:ascii="Arial" w:hAnsi="Arial" w:cs="Arial"/>
                <w:sz w:val="18"/>
                <w:szCs w:val="18"/>
              </w:rPr>
              <w:t xml:space="preserve"> external benchmarks</w:t>
            </w:r>
            <w:r w:rsidR="006D1F6A">
              <w:rPr>
                <w:rFonts w:ascii="Arial" w:hAnsi="Arial" w:cs="Arial"/>
                <w:sz w:val="18"/>
                <w:szCs w:val="18"/>
              </w:rPr>
              <w:t>,</w:t>
            </w:r>
            <w:r w:rsidRPr="00153FBB">
              <w:rPr>
                <w:rFonts w:ascii="Arial" w:hAnsi="Arial" w:cs="Arial"/>
                <w:sz w:val="18"/>
                <w:szCs w:val="18"/>
              </w:rPr>
              <w:t xml:space="preserve"> including by </w:t>
            </w:r>
            <w:r w:rsidR="006D1F6A">
              <w:rPr>
                <w:rFonts w:ascii="Arial" w:hAnsi="Arial" w:cs="Arial"/>
                <w:sz w:val="18"/>
                <w:szCs w:val="18"/>
              </w:rPr>
              <w:t>field of education/ discipline</w:t>
            </w:r>
          </w:p>
        </w:tc>
      </w:tr>
      <w:tr w:rsidR="00AC262B" w:rsidRPr="002105E7" w14:paraId="607FAD2C" w14:textId="77777777">
        <w:tc>
          <w:tcPr>
            <w:tcW w:w="2263" w:type="dxa"/>
          </w:tcPr>
          <w:p w14:paraId="0C3506C7"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Student satisfaction</w:t>
            </w:r>
          </w:p>
        </w:tc>
        <w:tc>
          <w:tcPr>
            <w:tcW w:w="3402" w:type="dxa"/>
          </w:tcPr>
          <w:p w14:paraId="6951A4A2" w14:textId="60AA76BD" w:rsidR="0084495F" w:rsidRPr="00153FBB" w:rsidRDefault="00DA5C36" w:rsidP="00153FBB">
            <w:pPr>
              <w:spacing w:after="40"/>
              <w:rPr>
                <w:rFonts w:ascii="Arial" w:hAnsi="Arial" w:cs="Arial"/>
                <w:sz w:val="18"/>
                <w:szCs w:val="18"/>
              </w:rPr>
            </w:pPr>
            <w:r w:rsidRPr="00153FBB">
              <w:rPr>
                <w:rFonts w:ascii="Arial" w:hAnsi="Arial" w:cs="Arial"/>
                <w:sz w:val="18"/>
                <w:szCs w:val="18"/>
              </w:rPr>
              <w:t>Aggregate and cohort data on s</w:t>
            </w:r>
            <w:r w:rsidR="00AC262B" w:rsidRPr="00153FBB">
              <w:rPr>
                <w:rFonts w:ascii="Arial" w:hAnsi="Arial" w:cs="Arial"/>
                <w:sz w:val="18"/>
                <w:szCs w:val="18"/>
              </w:rPr>
              <w:t>tudent feedback on teaching quality</w:t>
            </w:r>
          </w:p>
        </w:tc>
        <w:tc>
          <w:tcPr>
            <w:tcW w:w="2552" w:type="dxa"/>
          </w:tcPr>
          <w:p w14:paraId="7C25B85C" w14:textId="494451C0"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Institutional surveys of courses</w:t>
            </w:r>
            <w:r w:rsidR="00DA5C36" w:rsidRPr="00153FBB">
              <w:rPr>
                <w:rFonts w:ascii="Arial" w:hAnsi="Arial" w:cs="Arial"/>
                <w:sz w:val="18"/>
                <w:szCs w:val="18"/>
              </w:rPr>
              <w:t>,</w:t>
            </w:r>
            <w:r w:rsidRPr="00153FBB">
              <w:rPr>
                <w:rFonts w:ascii="Arial" w:hAnsi="Arial" w:cs="Arial"/>
                <w:sz w:val="18"/>
                <w:szCs w:val="18"/>
              </w:rPr>
              <w:t xml:space="preserve"> units</w:t>
            </w:r>
            <w:r w:rsidR="0084495F" w:rsidRPr="00153FBB">
              <w:rPr>
                <w:rFonts w:ascii="Arial" w:hAnsi="Arial" w:cs="Arial"/>
                <w:sz w:val="18"/>
                <w:szCs w:val="18"/>
              </w:rPr>
              <w:t>/subjects</w:t>
            </w:r>
            <w:r w:rsidRPr="00153FBB">
              <w:rPr>
                <w:rFonts w:ascii="Arial" w:hAnsi="Arial" w:cs="Arial"/>
                <w:sz w:val="18"/>
                <w:szCs w:val="18"/>
              </w:rPr>
              <w:t xml:space="preserve"> </w:t>
            </w:r>
          </w:p>
          <w:p w14:paraId="4E1E95A3" w14:textId="716A72F8"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 xml:space="preserve">Graduate </w:t>
            </w:r>
            <w:r w:rsidR="00DA5C36" w:rsidRPr="00153FBB">
              <w:rPr>
                <w:rFonts w:ascii="Arial" w:hAnsi="Arial" w:cs="Arial"/>
                <w:sz w:val="18"/>
                <w:szCs w:val="18"/>
              </w:rPr>
              <w:t>O</w:t>
            </w:r>
            <w:r w:rsidRPr="00153FBB">
              <w:rPr>
                <w:rFonts w:ascii="Arial" w:hAnsi="Arial" w:cs="Arial"/>
                <w:sz w:val="18"/>
                <w:szCs w:val="18"/>
              </w:rPr>
              <w:t xml:space="preserve">utcomes </w:t>
            </w:r>
            <w:r w:rsidR="00DA5C36" w:rsidRPr="00153FBB">
              <w:rPr>
                <w:rFonts w:ascii="Arial" w:hAnsi="Arial" w:cs="Arial"/>
                <w:sz w:val="18"/>
                <w:szCs w:val="18"/>
              </w:rPr>
              <w:t>S</w:t>
            </w:r>
            <w:r w:rsidRPr="00153FBB">
              <w:rPr>
                <w:rFonts w:ascii="Arial" w:hAnsi="Arial" w:cs="Arial"/>
                <w:sz w:val="18"/>
                <w:szCs w:val="18"/>
              </w:rPr>
              <w:t xml:space="preserve">urvey (GOS) </w:t>
            </w:r>
            <w:r w:rsidR="00DA5C36" w:rsidRPr="00153FBB">
              <w:rPr>
                <w:rFonts w:ascii="Arial" w:hAnsi="Arial" w:cs="Arial"/>
                <w:sz w:val="18"/>
                <w:szCs w:val="18"/>
              </w:rPr>
              <w:t xml:space="preserve">items </w:t>
            </w:r>
            <w:r w:rsidRPr="00153FBB">
              <w:rPr>
                <w:rFonts w:ascii="Arial" w:hAnsi="Arial" w:cs="Arial"/>
                <w:sz w:val="18"/>
                <w:szCs w:val="18"/>
              </w:rPr>
              <w:t>on teaching quality</w:t>
            </w:r>
          </w:p>
          <w:p w14:paraId="065F5D91"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Student Experience Survey (SES) on teaching quality and engagement</w:t>
            </w:r>
          </w:p>
        </w:tc>
        <w:tc>
          <w:tcPr>
            <w:tcW w:w="2239" w:type="dxa"/>
          </w:tcPr>
          <w:p w14:paraId="139544DE"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Nominated by institutions relative to external benchmarks including by discipline and student cohort</w:t>
            </w:r>
          </w:p>
        </w:tc>
      </w:tr>
      <w:tr w:rsidR="00AC262B" w:rsidRPr="002105E7" w14:paraId="09BC5BAC" w14:textId="77777777">
        <w:tc>
          <w:tcPr>
            <w:tcW w:w="2263" w:type="dxa"/>
          </w:tcPr>
          <w:p w14:paraId="7562A0F4" w14:textId="19D5500A" w:rsidR="00AC262B" w:rsidRPr="00153FBB" w:rsidRDefault="00AC262B" w:rsidP="00153FBB">
            <w:pPr>
              <w:spacing w:after="40"/>
              <w:rPr>
                <w:rFonts w:ascii="Arial" w:hAnsi="Arial" w:cs="Arial"/>
                <w:sz w:val="18"/>
                <w:szCs w:val="18"/>
              </w:rPr>
            </w:pPr>
            <w:r w:rsidRPr="00153FBB">
              <w:rPr>
                <w:rFonts w:ascii="Arial" w:hAnsi="Arial" w:cs="Arial"/>
                <w:sz w:val="18"/>
                <w:szCs w:val="18"/>
              </w:rPr>
              <w:t>Peer evaluation of teaching</w:t>
            </w:r>
            <w:r w:rsidR="0084495F" w:rsidRPr="00153FBB">
              <w:rPr>
                <w:rFonts w:ascii="Arial" w:hAnsi="Arial" w:cs="Arial"/>
                <w:sz w:val="18"/>
                <w:szCs w:val="18"/>
              </w:rPr>
              <w:t xml:space="preserve"> (course)</w:t>
            </w:r>
          </w:p>
        </w:tc>
        <w:tc>
          <w:tcPr>
            <w:tcW w:w="3402" w:type="dxa"/>
          </w:tcPr>
          <w:p w14:paraId="63C595B8"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Qualitative review post-teaching</w:t>
            </w:r>
          </w:p>
        </w:tc>
        <w:tc>
          <w:tcPr>
            <w:tcW w:w="2552" w:type="dxa"/>
          </w:tcPr>
          <w:p w14:paraId="2E0D8F08"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Institutional review data</w:t>
            </w:r>
          </w:p>
        </w:tc>
        <w:tc>
          <w:tcPr>
            <w:tcW w:w="2239" w:type="dxa"/>
          </w:tcPr>
          <w:p w14:paraId="593501EB"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Participation</w:t>
            </w:r>
          </w:p>
          <w:p w14:paraId="6197704E" w14:textId="151B7662" w:rsidR="00AC262B" w:rsidRPr="00153FBB" w:rsidRDefault="002431A2" w:rsidP="00153FBB">
            <w:pPr>
              <w:spacing w:after="40"/>
              <w:rPr>
                <w:rFonts w:ascii="Arial" w:hAnsi="Arial" w:cs="Arial"/>
                <w:sz w:val="18"/>
                <w:szCs w:val="18"/>
              </w:rPr>
            </w:pPr>
            <w:r w:rsidRPr="00153FBB">
              <w:rPr>
                <w:rFonts w:ascii="Arial" w:hAnsi="Arial" w:cs="Arial"/>
                <w:sz w:val="18"/>
                <w:szCs w:val="18"/>
              </w:rPr>
              <w:t>Teaching</w:t>
            </w:r>
            <w:r w:rsidR="00EF43C9" w:rsidRPr="00153FBB">
              <w:rPr>
                <w:rFonts w:ascii="Arial" w:hAnsi="Arial" w:cs="Arial"/>
                <w:sz w:val="18"/>
                <w:szCs w:val="18"/>
              </w:rPr>
              <w:t xml:space="preserve"> improvement</w:t>
            </w:r>
          </w:p>
        </w:tc>
      </w:tr>
      <w:tr w:rsidR="00AC262B" w:rsidRPr="002105E7" w14:paraId="0D15CBC3" w14:textId="77777777">
        <w:tc>
          <w:tcPr>
            <w:tcW w:w="2263" w:type="dxa"/>
          </w:tcPr>
          <w:p w14:paraId="1A158837" w14:textId="357A0F6C" w:rsidR="00AC262B" w:rsidRPr="00153FBB" w:rsidRDefault="00AC262B" w:rsidP="00153FBB">
            <w:pPr>
              <w:spacing w:after="40"/>
              <w:rPr>
                <w:rFonts w:ascii="Arial" w:hAnsi="Arial" w:cs="Arial"/>
                <w:sz w:val="18"/>
                <w:szCs w:val="18"/>
              </w:rPr>
            </w:pPr>
            <w:r w:rsidRPr="00153FBB">
              <w:rPr>
                <w:rFonts w:ascii="Arial" w:hAnsi="Arial" w:cs="Arial"/>
                <w:sz w:val="18"/>
                <w:szCs w:val="18"/>
              </w:rPr>
              <w:t>External benchmarking relative to discipline, cohort</w:t>
            </w:r>
            <w:r w:rsidR="00843A5B" w:rsidRPr="00153FBB">
              <w:rPr>
                <w:rFonts w:ascii="Arial" w:hAnsi="Arial" w:cs="Arial"/>
                <w:sz w:val="18"/>
                <w:szCs w:val="18"/>
              </w:rPr>
              <w:t>,</w:t>
            </w:r>
            <w:r w:rsidRPr="00153FBB">
              <w:rPr>
                <w:rFonts w:ascii="Arial" w:hAnsi="Arial" w:cs="Arial"/>
                <w:sz w:val="18"/>
                <w:szCs w:val="18"/>
              </w:rPr>
              <w:t xml:space="preserve"> </w:t>
            </w:r>
            <w:r w:rsidR="00843A5B" w:rsidRPr="00153FBB">
              <w:rPr>
                <w:rFonts w:ascii="Arial" w:hAnsi="Arial" w:cs="Arial"/>
                <w:sz w:val="18"/>
                <w:szCs w:val="18"/>
              </w:rPr>
              <w:t>HE Standards</w:t>
            </w:r>
          </w:p>
        </w:tc>
        <w:tc>
          <w:tcPr>
            <w:tcW w:w="3402" w:type="dxa"/>
          </w:tcPr>
          <w:p w14:paraId="47175855"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External review</w:t>
            </w:r>
          </w:p>
        </w:tc>
        <w:tc>
          <w:tcPr>
            <w:tcW w:w="2552" w:type="dxa"/>
          </w:tcPr>
          <w:p w14:paraId="65A4911D" w14:textId="26AE7EFF" w:rsidR="00AC262B" w:rsidRPr="00153FBB" w:rsidRDefault="00AC262B" w:rsidP="00153FBB">
            <w:pPr>
              <w:spacing w:after="40"/>
              <w:rPr>
                <w:rFonts w:ascii="Arial" w:hAnsi="Arial" w:cs="Arial"/>
                <w:sz w:val="18"/>
                <w:szCs w:val="18"/>
              </w:rPr>
            </w:pPr>
            <w:r w:rsidRPr="00153FBB">
              <w:rPr>
                <w:rFonts w:ascii="Arial" w:hAnsi="Arial" w:cs="Arial"/>
                <w:sz w:val="18"/>
                <w:szCs w:val="18"/>
              </w:rPr>
              <w:t xml:space="preserve">External peer review of courses/ </w:t>
            </w:r>
            <w:proofErr w:type="gramStart"/>
            <w:r w:rsidRPr="00153FBB">
              <w:rPr>
                <w:rFonts w:ascii="Arial" w:hAnsi="Arial" w:cs="Arial"/>
                <w:sz w:val="18"/>
                <w:szCs w:val="18"/>
              </w:rPr>
              <w:t>disciplines  and</w:t>
            </w:r>
            <w:proofErr w:type="gramEnd"/>
            <w:r w:rsidRPr="00153FBB">
              <w:rPr>
                <w:rFonts w:ascii="Arial" w:hAnsi="Arial" w:cs="Arial"/>
                <w:sz w:val="18"/>
                <w:szCs w:val="18"/>
              </w:rPr>
              <w:t xml:space="preserve"> disciplinary accreditation </w:t>
            </w:r>
          </w:p>
        </w:tc>
        <w:tc>
          <w:tcPr>
            <w:tcW w:w="2239" w:type="dxa"/>
          </w:tcPr>
          <w:p w14:paraId="6FB399E2" w14:textId="3F140E9A" w:rsidR="00EF43C9" w:rsidRPr="00153FBB" w:rsidRDefault="00843A5B" w:rsidP="00153FBB">
            <w:pPr>
              <w:spacing w:after="40"/>
              <w:rPr>
                <w:rFonts w:ascii="Arial" w:hAnsi="Arial" w:cs="Arial"/>
                <w:sz w:val="18"/>
                <w:szCs w:val="18"/>
              </w:rPr>
            </w:pPr>
            <w:r w:rsidRPr="00153FBB">
              <w:rPr>
                <w:rFonts w:ascii="Arial" w:hAnsi="Arial" w:cs="Arial"/>
                <w:sz w:val="18"/>
                <w:szCs w:val="18"/>
              </w:rPr>
              <w:t>S</w:t>
            </w:r>
            <w:r w:rsidR="002431A2" w:rsidRPr="00153FBB">
              <w:rPr>
                <w:rFonts w:ascii="Arial" w:hAnsi="Arial" w:cs="Arial"/>
                <w:sz w:val="18"/>
                <w:szCs w:val="18"/>
              </w:rPr>
              <w:t>tudent outcomes</w:t>
            </w:r>
          </w:p>
          <w:p w14:paraId="7D7BAFD7" w14:textId="09897A57" w:rsidR="00AC262B" w:rsidRPr="00153FBB" w:rsidRDefault="002431A2" w:rsidP="00153FBB">
            <w:pPr>
              <w:spacing w:after="40"/>
              <w:rPr>
                <w:rFonts w:ascii="Arial" w:hAnsi="Arial" w:cs="Arial"/>
                <w:sz w:val="18"/>
                <w:szCs w:val="18"/>
              </w:rPr>
            </w:pPr>
            <w:r w:rsidRPr="00153FBB">
              <w:rPr>
                <w:rFonts w:ascii="Arial" w:hAnsi="Arial" w:cs="Arial"/>
                <w:sz w:val="18"/>
                <w:szCs w:val="18"/>
              </w:rPr>
              <w:t>Successful adaptation to change</w:t>
            </w:r>
          </w:p>
        </w:tc>
      </w:tr>
      <w:tr w:rsidR="00AC262B" w:rsidRPr="002105E7" w14:paraId="28FE58D2" w14:textId="77777777">
        <w:tc>
          <w:tcPr>
            <w:tcW w:w="2263" w:type="dxa"/>
          </w:tcPr>
          <w:p w14:paraId="1836A6AC"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 xml:space="preserve">External indicators of teaching capability </w:t>
            </w:r>
          </w:p>
        </w:tc>
        <w:tc>
          <w:tcPr>
            <w:tcW w:w="3402" w:type="dxa"/>
          </w:tcPr>
          <w:p w14:paraId="03A4DC1F"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 xml:space="preserve">External esteem measures including professional fellowship </w:t>
            </w:r>
          </w:p>
          <w:p w14:paraId="669D3740" w14:textId="75CA7159"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Distribution of external recognition</w:t>
            </w:r>
            <w:r w:rsidR="00BF5BEF" w:rsidRPr="00153FBB">
              <w:rPr>
                <w:rFonts w:ascii="Arial" w:hAnsi="Arial" w:cs="Arial"/>
                <w:sz w:val="18"/>
                <w:szCs w:val="18"/>
              </w:rPr>
              <w:t xml:space="preserve"> measures</w:t>
            </w:r>
          </w:p>
        </w:tc>
        <w:tc>
          <w:tcPr>
            <w:tcW w:w="2552" w:type="dxa"/>
          </w:tcPr>
          <w:p w14:paraId="385D6F9D" w14:textId="0037A201" w:rsidR="00AC262B" w:rsidRPr="00153FBB" w:rsidRDefault="00BF5BEF" w:rsidP="00153FBB">
            <w:pPr>
              <w:spacing w:after="40"/>
              <w:rPr>
                <w:rFonts w:ascii="Arial" w:hAnsi="Arial" w:cs="Arial"/>
                <w:sz w:val="18"/>
                <w:szCs w:val="18"/>
              </w:rPr>
            </w:pPr>
            <w:r w:rsidRPr="00153FBB">
              <w:rPr>
                <w:rFonts w:ascii="Arial" w:hAnsi="Arial" w:cs="Arial"/>
                <w:sz w:val="18"/>
                <w:szCs w:val="18"/>
              </w:rPr>
              <w:t xml:space="preserve">Institutional data on </w:t>
            </w:r>
            <w:r w:rsidR="00AC262B" w:rsidRPr="00153FBB">
              <w:rPr>
                <w:rFonts w:ascii="Arial" w:hAnsi="Arial" w:cs="Arial"/>
                <w:sz w:val="18"/>
                <w:szCs w:val="18"/>
              </w:rPr>
              <w:t>external recognition</w:t>
            </w:r>
          </w:p>
        </w:tc>
        <w:tc>
          <w:tcPr>
            <w:tcW w:w="2239" w:type="dxa"/>
          </w:tcPr>
          <w:p w14:paraId="738F99F2"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Participation and achievement</w:t>
            </w:r>
          </w:p>
          <w:p w14:paraId="6711D6CB" w14:textId="77777777" w:rsidR="00AC262B" w:rsidRPr="00153FBB" w:rsidRDefault="00AC262B" w:rsidP="00153FBB">
            <w:pPr>
              <w:spacing w:after="40"/>
              <w:rPr>
                <w:rFonts w:ascii="Arial" w:hAnsi="Arial" w:cs="Arial"/>
                <w:sz w:val="18"/>
                <w:szCs w:val="18"/>
              </w:rPr>
            </w:pPr>
          </w:p>
          <w:p w14:paraId="326A0995" w14:textId="77777777" w:rsidR="00AC262B" w:rsidRPr="00153FBB" w:rsidRDefault="00AC262B" w:rsidP="00153FBB">
            <w:pPr>
              <w:spacing w:after="40"/>
              <w:rPr>
                <w:rFonts w:ascii="Arial" w:hAnsi="Arial" w:cs="Arial"/>
                <w:sz w:val="18"/>
                <w:szCs w:val="18"/>
              </w:rPr>
            </w:pPr>
          </w:p>
        </w:tc>
      </w:tr>
      <w:tr w:rsidR="002431A2" w:rsidRPr="002105E7" w14:paraId="46A4D5B9" w14:textId="77777777">
        <w:tc>
          <w:tcPr>
            <w:tcW w:w="2263" w:type="dxa"/>
          </w:tcPr>
          <w:p w14:paraId="40A232E7" w14:textId="1C2D89CB" w:rsidR="002431A2" w:rsidRPr="00153FBB" w:rsidRDefault="002431A2" w:rsidP="00153FBB">
            <w:pPr>
              <w:spacing w:after="40"/>
              <w:rPr>
                <w:rFonts w:ascii="Arial" w:hAnsi="Arial" w:cs="Arial"/>
                <w:sz w:val="18"/>
                <w:szCs w:val="18"/>
              </w:rPr>
            </w:pPr>
            <w:r w:rsidRPr="00153FBB">
              <w:rPr>
                <w:rFonts w:ascii="Arial" w:hAnsi="Arial" w:cs="Arial"/>
                <w:sz w:val="18"/>
                <w:szCs w:val="18"/>
              </w:rPr>
              <w:t xml:space="preserve">Governance indicators of teaching quality </w:t>
            </w:r>
          </w:p>
        </w:tc>
        <w:tc>
          <w:tcPr>
            <w:tcW w:w="3402" w:type="dxa"/>
            <w:vMerge w:val="restart"/>
          </w:tcPr>
          <w:p w14:paraId="29878DC1" w14:textId="70ADD011" w:rsidR="002431A2" w:rsidRPr="00153FBB" w:rsidRDefault="002431A2">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Delivery and impact of program</w:t>
            </w:r>
            <w:r w:rsidR="00784E4F">
              <w:rPr>
                <w:rFonts w:ascii="Arial" w:hAnsi="Arial" w:cs="Arial"/>
                <w:sz w:val="18"/>
                <w:szCs w:val="18"/>
              </w:rPr>
              <w:t xml:space="preserve">/ </w:t>
            </w:r>
            <w:r w:rsidRPr="00153FBB">
              <w:rPr>
                <w:rFonts w:ascii="Arial" w:hAnsi="Arial" w:cs="Arial"/>
                <w:sz w:val="18"/>
                <w:szCs w:val="18"/>
              </w:rPr>
              <w:t>course</w:t>
            </w:r>
            <w:r w:rsidR="00784E4F">
              <w:rPr>
                <w:rFonts w:ascii="Arial" w:hAnsi="Arial" w:cs="Arial"/>
                <w:sz w:val="18"/>
                <w:szCs w:val="18"/>
              </w:rPr>
              <w:t>/ subject</w:t>
            </w:r>
            <w:r w:rsidRPr="00153FBB">
              <w:rPr>
                <w:rFonts w:ascii="Arial" w:hAnsi="Arial" w:cs="Arial"/>
                <w:sz w:val="18"/>
                <w:szCs w:val="18"/>
              </w:rPr>
              <w:t xml:space="preserve"> reviews</w:t>
            </w:r>
          </w:p>
          <w:p w14:paraId="5055E3AE" w14:textId="77777777" w:rsidR="002431A2" w:rsidRPr="00153FBB" w:rsidRDefault="002431A2">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lastRenderedPageBreak/>
              <w:t>Regular review of teaching capability</w:t>
            </w:r>
          </w:p>
          <w:p w14:paraId="0A0C5764" w14:textId="77777777" w:rsidR="002431A2" w:rsidRPr="00153FBB" w:rsidRDefault="002431A2">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Reporting and discussion of teaching quality at institutional governance bodies and externally</w:t>
            </w:r>
          </w:p>
        </w:tc>
        <w:tc>
          <w:tcPr>
            <w:tcW w:w="2552" w:type="dxa"/>
          </w:tcPr>
          <w:p w14:paraId="16814E41" w14:textId="77777777" w:rsidR="002431A2" w:rsidRPr="00153FBB" w:rsidRDefault="002431A2">
            <w:pPr>
              <w:pStyle w:val="ListParagraph"/>
              <w:numPr>
                <w:ilvl w:val="0"/>
                <w:numId w:val="14"/>
              </w:numPr>
              <w:spacing w:after="40"/>
              <w:ind w:left="179" w:hanging="179"/>
              <w:rPr>
                <w:rFonts w:ascii="Arial" w:hAnsi="Arial" w:cs="Arial"/>
                <w:sz w:val="18"/>
                <w:szCs w:val="18"/>
              </w:rPr>
            </w:pPr>
            <w:r w:rsidRPr="00153FBB">
              <w:rPr>
                <w:rFonts w:ascii="Arial" w:hAnsi="Arial" w:cs="Arial"/>
                <w:sz w:val="18"/>
                <w:szCs w:val="18"/>
              </w:rPr>
              <w:lastRenderedPageBreak/>
              <w:t>Institutional review data</w:t>
            </w:r>
          </w:p>
          <w:p w14:paraId="79A3CC8E" w14:textId="0EEF7EC1" w:rsidR="002431A2" w:rsidRPr="00153FBB" w:rsidRDefault="002431A2" w:rsidP="00153FBB">
            <w:pPr>
              <w:spacing w:after="40"/>
              <w:rPr>
                <w:rFonts w:ascii="Arial" w:hAnsi="Arial" w:cs="Arial"/>
                <w:sz w:val="18"/>
                <w:szCs w:val="18"/>
              </w:rPr>
            </w:pPr>
          </w:p>
        </w:tc>
        <w:tc>
          <w:tcPr>
            <w:tcW w:w="2239" w:type="dxa"/>
          </w:tcPr>
          <w:p w14:paraId="30A50B07" w14:textId="11B4DC21" w:rsidR="002431A2" w:rsidRPr="00153FBB" w:rsidRDefault="002431A2" w:rsidP="00153FBB">
            <w:pPr>
              <w:spacing w:after="40"/>
              <w:rPr>
                <w:rFonts w:ascii="Arial" w:hAnsi="Arial" w:cs="Arial"/>
                <w:sz w:val="18"/>
                <w:szCs w:val="18"/>
              </w:rPr>
            </w:pPr>
            <w:r w:rsidRPr="00153FBB">
              <w:rPr>
                <w:rFonts w:ascii="Arial" w:hAnsi="Arial" w:cs="Arial"/>
                <w:sz w:val="18"/>
                <w:szCs w:val="18"/>
              </w:rPr>
              <w:t>Periodic review of all courses</w:t>
            </w:r>
          </w:p>
        </w:tc>
      </w:tr>
      <w:tr w:rsidR="002431A2" w:rsidRPr="002105E7" w14:paraId="3FBD865B" w14:textId="77777777">
        <w:tc>
          <w:tcPr>
            <w:tcW w:w="2263" w:type="dxa"/>
          </w:tcPr>
          <w:p w14:paraId="535FF5CD" w14:textId="384DCFE6" w:rsidR="002431A2" w:rsidRPr="00153FBB" w:rsidRDefault="002431A2" w:rsidP="00153FBB">
            <w:pPr>
              <w:spacing w:after="40"/>
              <w:rPr>
                <w:rFonts w:ascii="Arial" w:hAnsi="Arial" w:cs="Arial"/>
                <w:sz w:val="18"/>
                <w:szCs w:val="18"/>
              </w:rPr>
            </w:pPr>
            <w:r w:rsidRPr="00153FBB">
              <w:rPr>
                <w:rFonts w:ascii="Arial" w:hAnsi="Arial" w:cs="Arial"/>
                <w:sz w:val="18"/>
                <w:szCs w:val="18"/>
              </w:rPr>
              <w:lastRenderedPageBreak/>
              <w:t>Governance indicators of professional practice</w:t>
            </w:r>
          </w:p>
        </w:tc>
        <w:tc>
          <w:tcPr>
            <w:tcW w:w="3402" w:type="dxa"/>
            <w:vMerge/>
          </w:tcPr>
          <w:p w14:paraId="2365A8D1" w14:textId="77777777" w:rsidR="002431A2" w:rsidRPr="00153FBB" w:rsidRDefault="002431A2" w:rsidP="00153FBB">
            <w:pPr>
              <w:spacing w:after="40"/>
              <w:rPr>
                <w:rFonts w:ascii="Arial" w:hAnsi="Arial" w:cs="Arial"/>
                <w:sz w:val="18"/>
                <w:szCs w:val="18"/>
              </w:rPr>
            </w:pPr>
          </w:p>
        </w:tc>
        <w:tc>
          <w:tcPr>
            <w:tcW w:w="2552" w:type="dxa"/>
          </w:tcPr>
          <w:p w14:paraId="0E0A309F" w14:textId="7301FF07" w:rsidR="002431A2" w:rsidRPr="00153FBB" w:rsidRDefault="002431A2">
            <w:pPr>
              <w:pStyle w:val="ListParagraph"/>
              <w:numPr>
                <w:ilvl w:val="0"/>
                <w:numId w:val="14"/>
              </w:numPr>
              <w:spacing w:after="40"/>
              <w:ind w:left="179" w:hanging="179"/>
              <w:rPr>
                <w:rFonts w:ascii="Arial" w:hAnsi="Arial" w:cs="Arial"/>
                <w:sz w:val="18"/>
                <w:szCs w:val="18"/>
              </w:rPr>
            </w:pPr>
            <w:r w:rsidRPr="00153FBB">
              <w:rPr>
                <w:rFonts w:ascii="Arial" w:hAnsi="Arial" w:cs="Arial"/>
                <w:sz w:val="18"/>
                <w:szCs w:val="18"/>
              </w:rPr>
              <w:t xml:space="preserve">Aggregate data on professional </w:t>
            </w:r>
            <w:r w:rsidR="005C5F1A" w:rsidRPr="00153FBB">
              <w:rPr>
                <w:rFonts w:ascii="Arial" w:hAnsi="Arial" w:cs="Arial"/>
                <w:sz w:val="18"/>
                <w:szCs w:val="18"/>
              </w:rPr>
              <w:t>learning</w:t>
            </w:r>
            <w:r w:rsidRPr="00153FBB">
              <w:rPr>
                <w:rFonts w:ascii="Arial" w:hAnsi="Arial" w:cs="Arial"/>
                <w:sz w:val="18"/>
                <w:szCs w:val="18"/>
              </w:rPr>
              <w:t xml:space="preserve"> participation</w:t>
            </w:r>
          </w:p>
        </w:tc>
        <w:tc>
          <w:tcPr>
            <w:tcW w:w="2239" w:type="dxa"/>
          </w:tcPr>
          <w:p w14:paraId="37F7FD4F" w14:textId="54147B74" w:rsidR="002431A2" w:rsidRPr="00153FBB" w:rsidRDefault="002431A2" w:rsidP="00153FBB">
            <w:pPr>
              <w:spacing w:after="40"/>
              <w:rPr>
                <w:rFonts w:ascii="Arial" w:hAnsi="Arial" w:cs="Arial"/>
                <w:sz w:val="18"/>
                <w:szCs w:val="18"/>
              </w:rPr>
            </w:pPr>
            <w:r w:rsidRPr="00153FBB">
              <w:rPr>
                <w:rFonts w:ascii="Arial" w:hAnsi="Arial" w:cs="Arial"/>
                <w:sz w:val="18"/>
                <w:szCs w:val="18"/>
              </w:rPr>
              <w:t>Increasing qualifications and participation in PD</w:t>
            </w:r>
          </w:p>
        </w:tc>
      </w:tr>
    </w:tbl>
    <w:p w14:paraId="74E9E5C6" w14:textId="77777777" w:rsidR="008F5C8A" w:rsidRDefault="008F5C8A" w:rsidP="008F5C8A">
      <w:pPr>
        <w:spacing w:afterLines="80" w:after="192" w:line="264" w:lineRule="auto"/>
        <w:rPr>
          <w:rFonts w:ascii="Arial" w:hAnsi="Arial" w:cs="Arial"/>
          <w:b/>
          <w:bCs/>
          <w:i/>
          <w:iCs/>
          <w:sz w:val="20"/>
          <w:szCs w:val="20"/>
        </w:rPr>
      </w:pPr>
    </w:p>
    <w:p w14:paraId="58824E00" w14:textId="6159B191" w:rsidR="00EC07CA" w:rsidRPr="008F5C8A" w:rsidRDefault="008F5C8A" w:rsidP="008F5C8A">
      <w:pPr>
        <w:spacing w:afterLines="80" w:after="192" w:line="264" w:lineRule="auto"/>
        <w:rPr>
          <w:rFonts w:ascii="Arial" w:hAnsi="Arial" w:cs="Arial"/>
          <w:sz w:val="20"/>
          <w:szCs w:val="20"/>
        </w:rPr>
      </w:pPr>
      <w:r w:rsidRPr="008F5C8A">
        <w:rPr>
          <w:rFonts w:ascii="Arial" w:hAnsi="Arial" w:cs="Arial"/>
          <w:sz w:val="20"/>
          <w:szCs w:val="20"/>
        </w:rPr>
        <w:t xml:space="preserve">Table </w:t>
      </w:r>
      <w:r w:rsidR="003F4792">
        <w:rPr>
          <w:rFonts w:ascii="Arial" w:hAnsi="Arial" w:cs="Arial"/>
          <w:sz w:val="20"/>
          <w:szCs w:val="20"/>
        </w:rPr>
        <w:t>3</w:t>
      </w:r>
      <w:r w:rsidRPr="008F5C8A">
        <w:rPr>
          <w:rFonts w:ascii="Arial" w:hAnsi="Arial" w:cs="Arial"/>
          <w:sz w:val="20"/>
          <w:szCs w:val="20"/>
        </w:rPr>
        <w:t xml:space="preserve">: </w:t>
      </w:r>
      <w:r w:rsidR="00EC07CA" w:rsidRPr="008F5C8A">
        <w:rPr>
          <w:rFonts w:ascii="Arial" w:hAnsi="Arial" w:cs="Arial"/>
          <w:sz w:val="20"/>
          <w:szCs w:val="20"/>
        </w:rPr>
        <w:t xml:space="preserve">Individual teaching indicators applied with individual </w:t>
      </w:r>
      <w:r w:rsidR="00A33B58">
        <w:rPr>
          <w:rFonts w:ascii="Arial" w:hAnsi="Arial" w:cs="Arial"/>
          <w:sz w:val="20"/>
          <w:szCs w:val="20"/>
        </w:rPr>
        <w:t>educator</w:t>
      </w:r>
      <w:r w:rsidR="00EC07CA" w:rsidRPr="008F5C8A">
        <w:rPr>
          <w:rFonts w:ascii="Arial" w:hAnsi="Arial" w:cs="Arial"/>
          <w:sz w:val="20"/>
          <w:szCs w:val="20"/>
        </w:rPr>
        <w:t>s</w:t>
      </w:r>
    </w:p>
    <w:p w14:paraId="3CE45930" w14:textId="2DA5A4BA" w:rsidR="00EC07CA" w:rsidRPr="002105E7" w:rsidRDefault="00EC07CA" w:rsidP="002105E7">
      <w:pPr>
        <w:spacing w:afterLines="80" w:after="192" w:line="264" w:lineRule="auto"/>
        <w:rPr>
          <w:rFonts w:ascii="Arial" w:hAnsi="Arial" w:cs="Arial"/>
          <w:sz w:val="20"/>
          <w:szCs w:val="20"/>
        </w:rPr>
      </w:pPr>
      <w:r w:rsidRPr="002105E7">
        <w:rPr>
          <w:rFonts w:ascii="Arial" w:hAnsi="Arial" w:cs="Arial"/>
          <w:sz w:val="20"/>
          <w:szCs w:val="20"/>
        </w:rPr>
        <w:t>Evidence of individual performance in teaching should be appropriately recogni</w:t>
      </w:r>
      <w:r w:rsidR="009248BC">
        <w:rPr>
          <w:rFonts w:ascii="Arial" w:hAnsi="Arial" w:cs="Arial"/>
          <w:sz w:val="20"/>
          <w:szCs w:val="20"/>
        </w:rPr>
        <w:t>s</w:t>
      </w:r>
      <w:r w:rsidRPr="002105E7">
        <w:rPr>
          <w:rFonts w:ascii="Arial" w:hAnsi="Arial" w:cs="Arial"/>
          <w:sz w:val="20"/>
          <w:szCs w:val="20"/>
        </w:rPr>
        <w:t xml:space="preserve">ed in workforce </w:t>
      </w:r>
      <w:r w:rsidR="00922C61">
        <w:rPr>
          <w:rFonts w:ascii="Arial" w:hAnsi="Arial" w:cs="Arial"/>
          <w:sz w:val="20"/>
          <w:szCs w:val="20"/>
        </w:rPr>
        <w:t>management</w:t>
      </w:r>
      <w:r w:rsidRPr="002105E7">
        <w:rPr>
          <w:rFonts w:ascii="Arial" w:hAnsi="Arial" w:cs="Arial"/>
          <w:sz w:val="20"/>
          <w:szCs w:val="20"/>
        </w:rPr>
        <w:t xml:space="preserve"> and career development. This will require appropriate consultation and alignment.</w:t>
      </w:r>
    </w:p>
    <w:tbl>
      <w:tblPr>
        <w:tblStyle w:val="TableGrid"/>
        <w:tblW w:w="0" w:type="auto"/>
        <w:tblLook w:val="04A0" w:firstRow="1" w:lastRow="0" w:firstColumn="1" w:lastColumn="0" w:noHBand="0" w:noVBand="1"/>
      </w:tblPr>
      <w:tblGrid>
        <w:gridCol w:w="2263"/>
        <w:gridCol w:w="3544"/>
        <w:gridCol w:w="2410"/>
        <w:gridCol w:w="2239"/>
      </w:tblGrid>
      <w:tr w:rsidR="00EC07CA" w:rsidRPr="002105E7" w14:paraId="0EA60446" w14:textId="77777777" w:rsidTr="00922C61">
        <w:tc>
          <w:tcPr>
            <w:tcW w:w="2263" w:type="dxa"/>
            <w:shd w:val="clear" w:color="auto" w:fill="F2F2F2" w:themeFill="background1" w:themeFillShade="F2"/>
          </w:tcPr>
          <w:p w14:paraId="65CD1690" w14:textId="7491D7D0" w:rsidR="00EC07CA" w:rsidRPr="00153FBB" w:rsidRDefault="00EC07CA" w:rsidP="00153FBB">
            <w:pPr>
              <w:spacing w:after="40"/>
              <w:rPr>
                <w:rFonts w:ascii="Arial" w:hAnsi="Arial" w:cs="Arial"/>
                <w:b/>
                <w:bCs/>
                <w:sz w:val="18"/>
                <w:szCs w:val="18"/>
              </w:rPr>
            </w:pPr>
            <w:r w:rsidRPr="00153FBB">
              <w:rPr>
                <w:rFonts w:ascii="Arial" w:hAnsi="Arial" w:cs="Arial"/>
                <w:b/>
                <w:bCs/>
                <w:sz w:val="18"/>
                <w:szCs w:val="18"/>
              </w:rPr>
              <w:t>Indicator</w:t>
            </w:r>
          </w:p>
        </w:tc>
        <w:tc>
          <w:tcPr>
            <w:tcW w:w="3544" w:type="dxa"/>
            <w:shd w:val="clear" w:color="auto" w:fill="F2F2F2" w:themeFill="background1" w:themeFillShade="F2"/>
          </w:tcPr>
          <w:p w14:paraId="07E77F56" w14:textId="1A11384E" w:rsidR="00EC07CA" w:rsidRPr="00153FBB" w:rsidRDefault="00EC07CA" w:rsidP="00153FBB">
            <w:pPr>
              <w:spacing w:after="40"/>
              <w:rPr>
                <w:rFonts w:ascii="Arial" w:hAnsi="Arial" w:cs="Arial"/>
                <w:b/>
                <w:bCs/>
                <w:sz w:val="18"/>
                <w:szCs w:val="18"/>
              </w:rPr>
            </w:pPr>
            <w:r w:rsidRPr="00153FBB">
              <w:rPr>
                <w:rFonts w:ascii="Arial" w:hAnsi="Arial" w:cs="Arial"/>
                <w:b/>
                <w:bCs/>
                <w:sz w:val="18"/>
                <w:szCs w:val="18"/>
              </w:rPr>
              <w:t>Measure/indicator</w:t>
            </w:r>
          </w:p>
        </w:tc>
        <w:tc>
          <w:tcPr>
            <w:tcW w:w="2410" w:type="dxa"/>
            <w:shd w:val="clear" w:color="auto" w:fill="F2F2F2" w:themeFill="background1" w:themeFillShade="F2"/>
          </w:tcPr>
          <w:p w14:paraId="570CC4BB" w14:textId="21A9D7D6" w:rsidR="00EC07CA" w:rsidRPr="00153FBB" w:rsidRDefault="00EC07CA" w:rsidP="00153FBB">
            <w:pPr>
              <w:spacing w:after="40"/>
              <w:rPr>
                <w:rFonts w:ascii="Arial" w:hAnsi="Arial" w:cs="Arial"/>
                <w:b/>
                <w:bCs/>
                <w:sz w:val="18"/>
                <w:szCs w:val="18"/>
              </w:rPr>
            </w:pPr>
            <w:r w:rsidRPr="00153FBB">
              <w:rPr>
                <w:rFonts w:ascii="Arial" w:hAnsi="Arial" w:cs="Arial"/>
                <w:b/>
                <w:bCs/>
                <w:sz w:val="18"/>
                <w:szCs w:val="18"/>
              </w:rPr>
              <w:t>Data source</w:t>
            </w:r>
          </w:p>
        </w:tc>
        <w:tc>
          <w:tcPr>
            <w:tcW w:w="2239" w:type="dxa"/>
            <w:shd w:val="clear" w:color="auto" w:fill="F2F2F2" w:themeFill="background1" w:themeFillShade="F2"/>
          </w:tcPr>
          <w:p w14:paraId="1FE42682" w14:textId="0BC9FBDF" w:rsidR="00EC07CA" w:rsidRPr="00153FBB" w:rsidRDefault="00EC07CA" w:rsidP="00153FBB">
            <w:pPr>
              <w:spacing w:after="40"/>
              <w:rPr>
                <w:rFonts w:ascii="Arial" w:hAnsi="Arial" w:cs="Arial"/>
                <w:b/>
                <w:bCs/>
                <w:sz w:val="18"/>
                <w:szCs w:val="18"/>
              </w:rPr>
            </w:pPr>
            <w:r w:rsidRPr="00153FBB">
              <w:rPr>
                <w:rFonts w:ascii="Arial" w:hAnsi="Arial" w:cs="Arial"/>
                <w:b/>
                <w:bCs/>
                <w:sz w:val="18"/>
                <w:szCs w:val="18"/>
              </w:rPr>
              <w:t>Continuous improvement targets</w:t>
            </w:r>
          </w:p>
        </w:tc>
      </w:tr>
      <w:tr w:rsidR="002431A2" w:rsidRPr="002105E7" w14:paraId="531C8BE1" w14:textId="77777777" w:rsidTr="00922C61">
        <w:tc>
          <w:tcPr>
            <w:tcW w:w="2263" w:type="dxa"/>
          </w:tcPr>
          <w:p w14:paraId="7E11A0BE" w14:textId="49BF0838" w:rsidR="002431A2" w:rsidRPr="00153FBB" w:rsidRDefault="002431A2" w:rsidP="00153FBB">
            <w:pPr>
              <w:spacing w:after="40"/>
              <w:rPr>
                <w:rFonts w:ascii="Arial" w:hAnsi="Arial" w:cs="Arial"/>
                <w:sz w:val="18"/>
                <w:szCs w:val="18"/>
              </w:rPr>
            </w:pPr>
            <w:r w:rsidRPr="00153FBB">
              <w:rPr>
                <w:rFonts w:ascii="Arial" w:hAnsi="Arial" w:cs="Arial"/>
                <w:sz w:val="18"/>
                <w:szCs w:val="18"/>
              </w:rPr>
              <w:t>Teacher and teaching team reflection</w:t>
            </w:r>
          </w:p>
        </w:tc>
        <w:tc>
          <w:tcPr>
            <w:tcW w:w="3544" w:type="dxa"/>
          </w:tcPr>
          <w:p w14:paraId="05508A8B" w14:textId="40AB2489" w:rsidR="002431A2" w:rsidRPr="00153FBB" w:rsidRDefault="002431A2">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Qualitative review post-teaching</w:t>
            </w:r>
          </w:p>
        </w:tc>
        <w:tc>
          <w:tcPr>
            <w:tcW w:w="2410" w:type="dxa"/>
          </w:tcPr>
          <w:p w14:paraId="7DDFB129" w14:textId="00A56D98" w:rsidR="002431A2" w:rsidRPr="00153FBB" w:rsidRDefault="002431A2" w:rsidP="00153FBB">
            <w:pPr>
              <w:spacing w:after="40"/>
              <w:rPr>
                <w:rFonts w:ascii="Arial" w:hAnsi="Arial" w:cs="Arial"/>
                <w:sz w:val="18"/>
                <w:szCs w:val="18"/>
              </w:rPr>
            </w:pPr>
            <w:r w:rsidRPr="00153FBB">
              <w:rPr>
                <w:rFonts w:ascii="Arial" w:hAnsi="Arial" w:cs="Arial"/>
                <w:sz w:val="18"/>
                <w:szCs w:val="18"/>
              </w:rPr>
              <w:t>Institutional review data</w:t>
            </w:r>
          </w:p>
        </w:tc>
        <w:tc>
          <w:tcPr>
            <w:tcW w:w="2239" w:type="dxa"/>
          </w:tcPr>
          <w:p w14:paraId="656A212E" w14:textId="77777777" w:rsidR="002431A2" w:rsidRPr="00153FBB" w:rsidRDefault="002431A2" w:rsidP="00153FBB">
            <w:pPr>
              <w:spacing w:after="40"/>
              <w:rPr>
                <w:rFonts w:ascii="Arial" w:hAnsi="Arial" w:cs="Arial"/>
                <w:sz w:val="18"/>
                <w:szCs w:val="18"/>
              </w:rPr>
            </w:pPr>
            <w:r w:rsidRPr="00153FBB">
              <w:rPr>
                <w:rFonts w:ascii="Arial" w:hAnsi="Arial" w:cs="Arial"/>
                <w:sz w:val="18"/>
                <w:szCs w:val="18"/>
              </w:rPr>
              <w:t>Participation</w:t>
            </w:r>
          </w:p>
          <w:p w14:paraId="099C7AB8" w14:textId="3387CE0F" w:rsidR="002431A2" w:rsidRPr="00153FBB" w:rsidRDefault="002431A2" w:rsidP="00153FBB">
            <w:pPr>
              <w:spacing w:after="40"/>
              <w:rPr>
                <w:rFonts w:ascii="Arial" w:hAnsi="Arial" w:cs="Arial"/>
                <w:sz w:val="18"/>
                <w:szCs w:val="18"/>
              </w:rPr>
            </w:pPr>
            <w:r w:rsidRPr="00153FBB">
              <w:rPr>
                <w:rFonts w:ascii="Arial" w:hAnsi="Arial" w:cs="Arial"/>
                <w:sz w:val="18"/>
                <w:szCs w:val="18"/>
              </w:rPr>
              <w:t>Teaching improvement</w:t>
            </w:r>
          </w:p>
        </w:tc>
      </w:tr>
      <w:tr w:rsidR="0084495F" w:rsidRPr="002105E7" w14:paraId="21036D8E" w14:textId="77777777" w:rsidTr="00922C61">
        <w:tc>
          <w:tcPr>
            <w:tcW w:w="2263" w:type="dxa"/>
          </w:tcPr>
          <w:p w14:paraId="1E14A9D1" w14:textId="485265E5" w:rsidR="0084495F" w:rsidRPr="00153FBB" w:rsidRDefault="0084495F" w:rsidP="00153FBB">
            <w:pPr>
              <w:spacing w:after="40"/>
              <w:rPr>
                <w:rFonts w:ascii="Arial" w:hAnsi="Arial" w:cs="Arial"/>
                <w:sz w:val="18"/>
                <w:szCs w:val="18"/>
              </w:rPr>
            </w:pPr>
            <w:r w:rsidRPr="00153FBB">
              <w:rPr>
                <w:rFonts w:ascii="Arial" w:hAnsi="Arial" w:cs="Arial"/>
                <w:sz w:val="18"/>
                <w:szCs w:val="18"/>
              </w:rPr>
              <w:t>Peer evaluation of teaching</w:t>
            </w:r>
            <w:r w:rsidR="00A33B58">
              <w:rPr>
                <w:rFonts w:ascii="Arial" w:hAnsi="Arial" w:cs="Arial"/>
                <w:sz w:val="18"/>
                <w:szCs w:val="18"/>
              </w:rPr>
              <w:t xml:space="preserve"> (educator)</w:t>
            </w:r>
          </w:p>
        </w:tc>
        <w:tc>
          <w:tcPr>
            <w:tcW w:w="3544" w:type="dxa"/>
          </w:tcPr>
          <w:p w14:paraId="19C36755" w14:textId="48EB28BE" w:rsidR="0084495F" w:rsidRPr="00153FBB" w:rsidRDefault="0084495F">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Qualitative review</w:t>
            </w:r>
          </w:p>
        </w:tc>
        <w:tc>
          <w:tcPr>
            <w:tcW w:w="2410" w:type="dxa"/>
          </w:tcPr>
          <w:p w14:paraId="785FF3E4" w14:textId="1635AD27" w:rsidR="0084495F" w:rsidRPr="00153FBB" w:rsidRDefault="0084495F" w:rsidP="00153FBB">
            <w:pPr>
              <w:spacing w:after="40"/>
              <w:rPr>
                <w:rFonts w:ascii="Arial" w:hAnsi="Arial" w:cs="Arial"/>
                <w:sz w:val="18"/>
                <w:szCs w:val="18"/>
              </w:rPr>
            </w:pPr>
            <w:r w:rsidRPr="00153FBB">
              <w:rPr>
                <w:rFonts w:ascii="Arial" w:hAnsi="Arial" w:cs="Arial"/>
                <w:sz w:val="18"/>
                <w:szCs w:val="18"/>
              </w:rPr>
              <w:t>Individual review data</w:t>
            </w:r>
          </w:p>
        </w:tc>
        <w:tc>
          <w:tcPr>
            <w:tcW w:w="2239" w:type="dxa"/>
          </w:tcPr>
          <w:p w14:paraId="7CD59FD4" w14:textId="77777777" w:rsidR="0084495F" w:rsidRPr="00153FBB" w:rsidRDefault="0084495F" w:rsidP="00153FBB">
            <w:pPr>
              <w:spacing w:after="40"/>
              <w:rPr>
                <w:rFonts w:ascii="Arial" w:hAnsi="Arial" w:cs="Arial"/>
                <w:sz w:val="18"/>
                <w:szCs w:val="18"/>
              </w:rPr>
            </w:pPr>
            <w:r w:rsidRPr="00153FBB">
              <w:rPr>
                <w:rFonts w:ascii="Arial" w:hAnsi="Arial" w:cs="Arial"/>
                <w:sz w:val="18"/>
                <w:szCs w:val="18"/>
              </w:rPr>
              <w:t>Participation</w:t>
            </w:r>
          </w:p>
          <w:p w14:paraId="141C6961" w14:textId="2A61703E" w:rsidR="0084495F" w:rsidRPr="00153FBB" w:rsidRDefault="0084495F" w:rsidP="00153FBB">
            <w:pPr>
              <w:spacing w:after="40"/>
              <w:rPr>
                <w:rFonts w:ascii="Arial" w:hAnsi="Arial" w:cs="Arial"/>
                <w:sz w:val="18"/>
                <w:szCs w:val="18"/>
              </w:rPr>
            </w:pPr>
            <w:r w:rsidRPr="00153FBB">
              <w:rPr>
                <w:rFonts w:ascii="Arial" w:hAnsi="Arial" w:cs="Arial"/>
                <w:sz w:val="18"/>
                <w:szCs w:val="18"/>
              </w:rPr>
              <w:t>Teaching improvement</w:t>
            </w:r>
          </w:p>
        </w:tc>
      </w:tr>
      <w:tr w:rsidR="00AC262B" w:rsidRPr="002105E7" w14:paraId="7DB48530" w14:textId="77777777" w:rsidTr="00922C61">
        <w:tc>
          <w:tcPr>
            <w:tcW w:w="2263" w:type="dxa"/>
          </w:tcPr>
          <w:p w14:paraId="0112CC24"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Skill development</w:t>
            </w:r>
          </w:p>
        </w:tc>
        <w:tc>
          <w:tcPr>
            <w:tcW w:w="3544" w:type="dxa"/>
          </w:tcPr>
          <w:p w14:paraId="492E2D96"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Teaching qualifications</w:t>
            </w:r>
          </w:p>
          <w:p w14:paraId="0B97A94A" w14:textId="13E43551"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 xml:space="preserve">Continuous professional </w:t>
            </w:r>
            <w:r w:rsidR="005C5F1A" w:rsidRPr="00153FBB">
              <w:rPr>
                <w:rFonts w:ascii="Arial" w:hAnsi="Arial" w:cs="Arial"/>
                <w:sz w:val="18"/>
                <w:szCs w:val="18"/>
              </w:rPr>
              <w:t>learning</w:t>
            </w:r>
          </w:p>
          <w:p w14:paraId="544639FF"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External esteem measures including professional fellowship</w:t>
            </w:r>
          </w:p>
        </w:tc>
        <w:tc>
          <w:tcPr>
            <w:tcW w:w="2410" w:type="dxa"/>
          </w:tcPr>
          <w:p w14:paraId="252BDBBB"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Institutional data</w:t>
            </w:r>
          </w:p>
        </w:tc>
        <w:tc>
          <w:tcPr>
            <w:tcW w:w="2239" w:type="dxa"/>
          </w:tcPr>
          <w:p w14:paraId="1E996496" w14:textId="38EE47CA" w:rsidR="00AC262B" w:rsidRPr="00153FBB" w:rsidRDefault="00AC262B" w:rsidP="00153FBB">
            <w:pPr>
              <w:spacing w:after="40"/>
              <w:rPr>
                <w:rFonts w:ascii="Arial" w:hAnsi="Arial" w:cs="Arial"/>
                <w:sz w:val="18"/>
                <w:szCs w:val="18"/>
              </w:rPr>
            </w:pPr>
            <w:r w:rsidRPr="00153FBB">
              <w:rPr>
                <w:rFonts w:ascii="Arial" w:hAnsi="Arial" w:cs="Arial"/>
                <w:sz w:val="18"/>
                <w:szCs w:val="18"/>
              </w:rPr>
              <w:t xml:space="preserve">Achievement against </w:t>
            </w:r>
            <w:r w:rsidR="005C5F1A" w:rsidRPr="00153FBB">
              <w:rPr>
                <w:rFonts w:ascii="Arial" w:hAnsi="Arial" w:cs="Arial"/>
                <w:sz w:val="18"/>
                <w:szCs w:val="18"/>
              </w:rPr>
              <w:t>professional learning</w:t>
            </w:r>
            <w:r w:rsidRPr="00153FBB">
              <w:rPr>
                <w:rFonts w:ascii="Arial" w:hAnsi="Arial" w:cs="Arial"/>
                <w:sz w:val="18"/>
                <w:szCs w:val="18"/>
              </w:rPr>
              <w:t xml:space="preserve"> plan</w:t>
            </w:r>
          </w:p>
        </w:tc>
      </w:tr>
      <w:tr w:rsidR="00AC262B" w:rsidRPr="002105E7" w14:paraId="75025779" w14:textId="77777777" w:rsidTr="00922C61">
        <w:tc>
          <w:tcPr>
            <w:tcW w:w="2263" w:type="dxa"/>
          </w:tcPr>
          <w:p w14:paraId="11667335"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Contribution to teaching quality</w:t>
            </w:r>
          </w:p>
        </w:tc>
        <w:tc>
          <w:tcPr>
            <w:tcW w:w="3544" w:type="dxa"/>
          </w:tcPr>
          <w:p w14:paraId="225E79F8"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Contribution to review of teaching</w:t>
            </w:r>
          </w:p>
          <w:p w14:paraId="1D79DE09" w14:textId="77777777" w:rsidR="00AC262B" w:rsidRPr="00153FBB" w:rsidRDefault="00AC262B">
            <w:pPr>
              <w:pStyle w:val="ListParagraph"/>
              <w:numPr>
                <w:ilvl w:val="0"/>
                <w:numId w:val="14"/>
              </w:numPr>
              <w:spacing w:after="40"/>
              <w:ind w:left="173" w:hanging="179"/>
              <w:rPr>
                <w:rFonts w:ascii="Arial" w:hAnsi="Arial" w:cs="Arial"/>
                <w:sz w:val="18"/>
                <w:szCs w:val="18"/>
              </w:rPr>
            </w:pPr>
            <w:r w:rsidRPr="00153FBB">
              <w:rPr>
                <w:rFonts w:ascii="Arial" w:hAnsi="Arial" w:cs="Arial"/>
                <w:sz w:val="18"/>
                <w:szCs w:val="18"/>
              </w:rPr>
              <w:t>Contribution to scholarship and practice communities as appropriate</w:t>
            </w:r>
          </w:p>
        </w:tc>
        <w:tc>
          <w:tcPr>
            <w:tcW w:w="2410" w:type="dxa"/>
          </w:tcPr>
          <w:p w14:paraId="6747C8EC" w14:textId="77777777" w:rsidR="00AC262B" w:rsidRPr="00153FBB" w:rsidRDefault="00AC262B" w:rsidP="00153FBB">
            <w:pPr>
              <w:spacing w:after="40"/>
              <w:rPr>
                <w:rFonts w:ascii="Arial" w:hAnsi="Arial" w:cs="Arial"/>
                <w:sz w:val="18"/>
                <w:szCs w:val="18"/>
              </w:rPr>
            </w:pPr>
            <w:r w:rsidRPr="00153FBB">
              <w:rPr>
                <w:rFonts w:ascii="Arial" w:hAnsi="Arial" w:cs="Arial"/>
                <w:sz w:val="18"/>
                <w:szCs w:val="18"/>
              </w:rPr>
              <w:t>Institutional data</w:t>
            </w:r>
          </w:p>
        </w:tc>
        <w:tc>
          <w:tcPr>
            <w:tcW w:w="2239" w:type="dxa"/>
          </w:tcPr>
          <w:p w14:paraId="47F3F4C7" w14:textId="04AE9B21" w:rsidR="00AC262B" w:rsidRPr="00153FBB" w:rsidRDefault="00AC262B" w:rsidP="00153FBB">
            <w:pPr>
              <w:spacing w:after="40"/>
              <w:rPr>
                <w:rFonts w:ascii="Arial" w:hAnsi="Arial" w:cs="Arial"/>
                <w:sz w:val="18"/>
                <w:szCs w:val="18"/>
              </w:rPr>
            </w:pPr>
            <w:r w:rsidRPr="00153FBB">
              <w:rPr>
                <w:rFonts w:ascii="Arial" w:hAnsi="Arial" w:cs="Arial"/>
                <w:sz w:val="18"/>
                <w:szCs w:val="18"/>
              </w:rPr>
              <w:t xml:space="preserve">Achievement against </w:t>
            </w:r>
            <w:r w:rsidR="005C5F1A" w:rsidRPr="00153FBB">
              <w:rPr>
                <w:rFonts w:ascii="Arial" w:hAnsi="Arial" w:cs="Arial"/>
                <w:sz w:val="18"/>
                <w:szCs w:val="18"/>
              </w:rPr>
              <w:t>professional learning</w:t>
            </w:r>
            <w:r w:rsidRPr="00153FBB">
              <w:rPr>
                <w:rFonts w:ascii="Arial" w:hAnsi="Arial" w:cs="Arial"/>
                <w:sz w:val="18"/>
                <w:szCs w:val="18"/>
              </w:rPr>
              <w:t xml:space="preserve"> plan</w:t>
            </w:r>
          </w:p>
        </w:tc>
      </w:tr>
    </w:tbl>
    <w:p w14:paraId="74EEC9A0" w14:textId="77777777" w:rsidR="00C44DBF" w:rsidRPr="002105E7" w:rsidRDefault="00C44DBF" w:rsidP="002105E7">
      <w:pPr>
        <w:spacing w:afterLines="80" w:after="192" w:line="264" w:lineRule="auto"/>
        <w:rPr>
          <w:rFonts w:ascii="Arial" w:hAnsi="Arial" w:cs="Arial"/>
          <w:sz w:val="20"/>
          <w:szCs w:val="20"/>
        </w:rPr>
      </w:pPr>
    </w:p>
    <w:p w14:paraId="14211ADB" w14:textId="77777777" w:rsidR="00AC262B" w:rsidRPr="002105E7" w:rsidRDefault="00AC262B" w:rsidP="002105E7">
      <w:pPr>
        <w:spacing w:afterLines="80" w:after="192" w:line="264" w:lineRule="auto"/>
        <w:rPr>
          <w:rFonts w:ascii="Arial" w:hAnsi="Arial" w:cs="Arial"/>
          <w:b/>
          <w:bCs/>
          <w:i/>
          <w:iCs/>
          <w:sz w:val="20"/>
          <w:szCs w:val="20"/>
        </w:rPr>
      </w:pPr>
      <w:r w:rsidRPr="002105E7">
        <w:rPr>
          <w:rFonts w:ascii="Arial" w:hAnsi="Arial" w:cs="Arial"/>
          <w:b/>
          <w:bCs/>
          <w:i/>
          <w:iCs/>
          <w:sz w:val="20"/>
          <w:szCs w:val="20"/>
        </w:rPr>
        <w:t>Mission-based institutional compacts</w:t>
      </w:r>
    </w:p>
    <w:p w14:paraId="55101036" w14:textId="798ED0B1" w:rsidR="00AC262B" w:rsidRDefault="0084495F" w:rsidP="002105E7">
      <w:pPr>
        <w:spacing w:afterLines="80" w:after="192" w:line="264" w:lineRule="auto"/>
        <w:rPr>
          <w:rFonts w:ascii="Arial" w:hAnsi="Arial" w:cs="Arial"/>
          <w:sz w:val="20"/>
          <w:szCs w:val="20"/>
        </w:rPr>
      </w:pPr>
      <w:r w:rsidRPr="002105E7">
        <w:rPr>
          <w:rFonts w:ascii="Arial" w:hAnsi="Arial" w:cs="Arial"/>
          <w:sz w:val="20"/>
          <w:szCs w:val="20"/>
        </w:rPr>
        <w:t>Institutional m</w:t>
      </w:r>
      <w:r w:rsidR="00AC262B" w:rsidRPr="002105E7">
        <w:rPr>
          <w:rFonts w:ascii="Arial" w:hAnsi="Arial" w:cs="Arial"/>
          <w:sz w:val="20"/>
          <w:szCs w:val="20"/>
        </w:rPr>
        <w:t xml:space="preserve">ission-based institutional compacts will be made between the Australian Tertiary Education Commission (ATEC) and individual providers that receive grants governed by the Higher Education Support Act 2003 (HESA) (Table A and Table B providers). </w:t>
      </w:r>
    </w:p>
    <w:p w14:paraId="555FE287" w14:textId="4BEAE705" w:rsidR="00F4371C" w:rsidRPr="00F4371C" w:rsidRDefault="00F4371C" w:rsidP="00F4371C">
      <w:pPr>
        <w:autoSpaceDE w:val="0"/>
        <w:autoSpaceDN w:val="0"/>
        <w:adjustRightInd w:val="0"/>
        <w:spacing w:after="0" w:line="240" w:lineRule="auto"/>
        <w:ind w:left="720"/>
        <w:rPr>
          <w:rFonts w:ascii="Arial" w:hAnsi="Arial" w:cs="Arial"/>
          <w:color w:val="000000" w:themeColor="text1"/>
          <w:sz w:val="20"/>
          <w:szCs w:val="20"/>
          <w:shd w:val="clear" w:color="auto" w:fill="FFFFFF"/>
        </w:rPr>
      </w:pPr>
      <w:r w:rsidRPr="00F4371C">
        <w:rPr>
          <w:rFonts w:ascii="Arial" w:hAnsi="Arial" w:cs="Arial"/>
          <w:color w:val="000000" w:themeColor="text1"/>
          <w:sz w:val="20"/>
          <w:szCs w:val="20"/>
          <w:shd w:val="clear" w:color="auto" w:fill="FFFFFF"/>
        </w:rPr>
        <w:t xml:space="preserve">The purpose of a mission based compact between the </w:t>
      </w:r>
      <w:proofErr w:type="gramStart"/>
      <w:r w:rsidRPr="00F4371C">
        <w:rPr>
          <w:rFonts w:ascii="Arial" w:hAnsi="Arial" w:cs="Arial"/>
          <w:color w:val="000000" w:themeColor="text1"/>
          <w:sz w:val="20"/>
          <w:szCs w:val="20"/>
          <w:shd w:val="clear" w:color="auto" w:fill="FFFFFF"/>
        </w:rPr>
        <w:t>ATEC</w:t>
      </w:r>
      <w:proofErr w:type="gramEnd"/>
      <w:r w:rsidRPr="00F4371C">
        <w:rPr>
          <w:rFonts w:ascii="Arial" w:hAnsi="Arial" w:cs="Arial"/>
          <w:color w:val="000000" w:themeColor="text1"/>
          <w:sz w:val="20"/>
          <w:szCs w:val="20"/>
          <w:shd w:val="clear" w:color="auto" w:fill="FFFFFF"/>
        </w:rPr>
        <w:t xml:space="preserve"> and a</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Table A or Table B provider is to give the provider flexibility to</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pursue their goals and mission while also enabling the provider to:</w:t>
      </w:r>
    </w:p>
    <w:p w14:paraId="50449AA7" w14:textId="548A956B" w:rsidR="00F4371C" w:rsidRPr="00F4371C" w:rsidRDefault="00F4371C" w:rsidP="00F4371C">
      <w:pPr>
        <w:autoSpaceDE w:val="0"/>
        <w:autoSpaceDN w:val="0"/>
        <w:adjustRightInd w:val="0"/>
        <w:spacing w:after="0" w:line="240" w:lineRule="auto"/>
        <w:ind w:left="1440"/>
        <w:rPr>
          <w:rFonts w:ascii="Arial" w:hAnsi="Arial" w:cs="Arial"/>
          <w:color w:val="000000" w:themeColor="text1"/>
          <w:sz w:val="20"/>
          <w:szCs w:val="20"/>
          <w:shd w:val="clear" w:color="auto" w:fill="FFFFFF"/>
        </w:rPr>
      </w:pPr>
      <w:r w:rsidRPr="00F4371C">
        <w:rPr>
          <w:rFonts w:ascii="Arial" w:hAnsi="Arial" w:cs="Arial"/>
          <w:color w:val="000000" w:themeColor="text1"/>
          <w:sz w:val="20"/>
          <w:szCs w:val="20"/>
          <w:shd w:val="clear" w:color="auto" w:fill="FFFFFF"/>
        </w:rPr>
        <w:t>(a) contribute to diversity within the higher education system;</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and</w:t>
      </w:r>
    </w:p>
    <w:p w14:paraId="1CC1DCF1" w14:textId="18D2B7CE" w:rsidR="00F4371C" w:rsidRPr="00F4371C" w:rsidRDefault="00F4371C" w:rsidP="00F4371C">
      <w:pPr>
        <w:autoSpaceDE w:val="0"/>
        <w:autoSpaceDN w:val="0"/>
        <w:adjustRightInd w:val="0"/>
        <w:spacing w:after="0" w:line="240" w:lineRule="auto"/>
        <w:ind w:left="1440"/>
        <w:rPr>
          <w:rFonts w:ascii="Arial" w:hAnsi="Arial" w:cs="Arial"/>
          <w:color w:val="000000" w:themeColor="text1"/>
          <w:sz w:val="20"/>
          <w:szCs w:val="20"/>
          <w:shd w:val="clear" w:color="auto" w:fill="FFFFFF"/>
        </w:rPr>
      </w:pPr>
      <w:r w:rsidRPr="00F4371C">
        <w:rPr>
          <w:rFonts w:ascii="Arial" w:hAnsi="Arial" w:cs="Arial"/>
          <w:color w:val="000000" w:themeColor="text1"/>
          <w:sz w:val="20"/>
          <w:szCs w:val="20"/>
          <w:shd w:val="clear" w:color="auto" w:fill="FFFFFF"/>
        </w:rPr>
        <w:t>(b) contribute to higher education priorities including those set</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out in the statement of strategic priorities prepared</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under</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section 43; and</w:t>
      </w:r>
    </w:p>
    <w:p w14:paraId="1D9AF683" w14:textId="35150CC3" w:rsidR="00F4371C" w:rsidRPr="00F4371C" w:rsidRDefault="00F4371C" w:rsidP="00F4371C">
      <w:pPr>
        <w:autoSpaceDE w:val="0"/>
        <w:autoSpaceDN w:val="0"/>
        <w:adjustRightInd w:val="0"/>
        <w:spacing w:after="0" w:line="240" w:lineRule="auto"/>
        <w:ind w:left="1440"/>
        <w:rPr>
          <w:rFonts w:ascii="Arial" w:hAnsi="Arial" w:cs="Arial"/>
          <w:color w:val="000000" w:themeColor="text1"/>
          <w:sz w:val="20"/>
          <w:szCs w:val="20"/>
          <w:shd w:val="clear" w:color="auto" w:fill="FFFFFF"/>
        </w:rPr>
      </w:pPr>
      <w:r w:rsidRPr="00F4371C">
        <w:rPr>
          <w:rFonts w:ascii="Arial" w:hAnsi="Arial" w:cs="Arial"/>
          <w:color w:val="000000" w:themeColor="text1"/>
          <w:sz w:val="20"/>
          <w:szCs w:val="20"/>
          <w:shd w:val="clear" w:color="auto" w:fill="FFFFFF"/>
        </w:rPr>
        <w:t>(c) meet the higher education needs of the provider’s students</w:t>
      </w:r>
      <w:r>
        <w:rPr>
          <w:rFonts w:ascii="Arial" w:hAnsi="Arial" w:cs="Arial"/>
          <w:color w:val="000000" w:themeColor="text1"/>
          <w:sz w:val="20"/>
          <w:szCs w:val="20"/>
          <w:shd w:val="clear" w:color="auto" w:fill="FFFFFF"/>
        </w:rPr>
        <w:t xml:space="preserve"> </w:t>
      </w:r>
      <w:r w:rsidRPr="00F4371C">
        <w:rPr>
          <w:rFonts w:ascii="Arial" w:hAnsi="Arial" w:cs="Arial"/>
          <w:color w:val="000000" w:themeColor="text1"/>
          <w:sz w:val="20"/>
          <w:szCs w:val="20"/>
          <w:shd w:val="clear" w:color="auto" w:fill="FFFFFF"/>
        </w:rPr>
        <w:t>and community.</w:t>
      </w:r>
    </w:p>
    <w:p w14:paraId="21E12335" w14:textId="0F0AAFA1" w:rsidR="00AC262B" w:rsidRPr="002105E7" w:rsidRDefault="0060439C" w:rsidP="002105E7">
      <w:pPr>
        <w:spacing w:afterLines="80" w:after="192" w:line="264" w:lineRule="auto"/>
        <w:jc w:val="right"/>
        <w:rPr>
          <w:rFonts w:ascii="Arial" w:hAnsi="Arial" w:cs="Arial"/>
          <w:color w:val="000000" w:themeColor="text1"/>
          <w:sz w:val="20"/>
          <w:szCs w:val="20"/>
          <w:shd w:val="clear" w:color="auto" w:fill="FFFFFF"/>
        </w:rPr>
      </w:pPr>
      <w:r>
        <w:rPr>
          <w:rStyle w:val="Emphasis"/>
          <w:rFonts w:ascii="Arial" w:hAnsi="Arial" w:cs="Arial"/>
          <w:color w:val="0A0A0A"/>
          <w:sz w:val="20"/>
          <w:szCs w:val="20"/>
          <w:shd w:val="clear" w:color="auto" w:fill="FFFFFF"/>
        </w:rPr>
        <w:t>Universities Accord (</w:t>
      </w:r>
      <w:r w:rsidR="00F4371C" w:rsidRPr="00F4371C">
        <w:rPr>
          <w:rStyle w:val="Emphasis"/>
          <w:rFonts w:ascii="Arial" w:hAnsi="Arial" w:cs="Arial"/>
          <w:color w:val="0A0A0A"/>
          <w:sz w:val="20"/>
          <w:szCs w:val="20"/>
          <w:shd w:val="clear" w:color="auto" w:fill="FFFFFF"/>
        </w:rPr>
        <w:t>Australian Tertiary Education Commission</w:t>
      </w:r>
      <w:r>
        <w:rPr>
          <w:rStyle w:val="Emphasis"/>
          <w:rFonts w:ascii="Arial" w:hAnsi="Arial" w:cs="Arial"/>
          <w:color w:val="0A0A0A"/>
          <w:sz w:val="20"/>
          <w:szCs w:val="20"/>
          <w:shd w:val="clear" w:color="auto" w:fill="FFFFFF"/>
        </w:rPr>
        <w:t>)</w:t>
      </w:r>
      <w:r w:rsidR="00F4371C" w:rsidRPr="00F4371C">
        <w:rPr>
          <w:rStyle w:val="Emphasis"/>
          <w:rFonts w:ascii="Arial" w:hAnsi="Arial" w:cs="Arial"/>
          <w:color w:val="0A0A0A"/>
          <w:sz w:val="20"/>
          <w:szCs w:val="20"/>
          <w:shd w:val="clear" w:color="auto" w:fill="FFFFFF"/>
        </w:rPr>
        <w:t xml:space="preserve"> Act 2026</w:t>
      </w:r>
      <w:r w:rsidR="00F4371C" w:rsidRPr="00F4371C">
        <w:rPr>
          <w:rFonts w:ascii="Arial" w:hAnsi="Arial" w:cs="Arial"/>
          <w:i/>
          <w:iCs/>
          <w:color w:val="0A0A0A"/>
          <w:sz w:val="20"/>
          <w:szCs w:val="20"/>
          <w:shd w:val="clear" w:color="auto" w:fill="FFFFFF"/>
        </w:rPr>
        <w:t> (</w:t>
      </w:r>
      <w:proofErr w:type="spellStart"/>
      <w:r w:rsidR="00F4371C" w:rsidRPr="00F4371C">
        <w:rPr>
          <w:rFonts w:ascii="Arial" w:hAnsi="Arial" w:cs="Arial"/>
          <w:i/>
          <w:iCs/>
          <w:color w:val="0A0A0A"/>
          <w:sz w:val="20"/>
          <w:szCs w:val="20"/>
          <w:shd w:val="clear" w:color="auto" w:fill="FFFFFF"/>
        </w:rPr>
        <w:t>Cth</w:t>
      </w:r>
      <w:proofErr w:type="spellEnd"/>
      <w:r w:rsidR="00F4371C" w:rsidRPr="00F4371C">
        <w:rPr>
          <w:rFonts w:ascii="Arial" w:hAnsi="Arial" w:cs="Arial"/>
          <w:i/>
          <w:iCs/>
          <w:color w:val="0A0A0A"/>
          <w:sz w:val="20"/>
          <w:szCs w:val="20"/>
          <w:shd w:val="clear" w:color="auto" w:fill="FFFFFF"/>
        </w:rPr>
        <w:t>) s28</w:t>
      </w:r>
      <w:r w:rsidR="000F48F7" w:rsidRPr="002105E7">
        <w:rPr>
          <w:rStyle w:val="FootnoteReference"/>
          <w:rFonts w:ascii="Arial" w:hAnsi="Arial" w:cs="Arial"/>
          <w:color w:val="000000" w:themeColor="text1"/>
          <w:sz w:val="20"/>
          <w:szCs w:val="20"/>
          <w:shd w:val="clear" w:color="auto" w:fill="FFFFFF"/>
        </w:rPr>
        <w:footnoteReference w:id="21"/>
      </w:r>
    </w:p>
    <w:p w14:paraId="6F7C4807" w14:textId="0099912B" w:rsidR="00AC262B" w:rsidRPr="002105E7" w:rsidRDefault="00AC262B" w:rsidP="002105E7">
      <w:pPr>
        <w:spacing w:afterLines="80" w:after="192" w:line="264" w:lineRule="auto"/>
        <w:rPr>
          <w:rFonts w:ascii="Arial" w:hAnsi="Arial" w:cs="Arial"/>
          <w:b/>
          <w:bCs/>
          <w:i/>
          <w:iCs/>
          <w:sz w:val="20"/>
          <w:szCs w:val="20"/>
        </w:rPr>
      </w:pPr>
      <w:r w:rsidRPr="002105E7">
        <w:rPr>
          <w:rFonts w:ascii="Arial" w:hAnsi="Arial" w:cs="Arial"/>
          <w:color w:val="000000" w:themeColor="text1"/>
          <w:sz w:val="20"/>
          <w:szCs w:val="20"/>
          <w:shd w:val="clear" w:color="auto" w:fill="FFFFFF"/>
        </w:rPr>
        <w:t xml:space="preserve">Targets for improvement in teaching quality and professional teaching practice </w:t>
      </w:r>
      <w:r w:rsidR="00922C61">
        <w:rPr>
          <w:rFonts w:ascii="Arial" w:hAnsi="Arial" w:cs="Arial"/>
          <w:color w:val="000000" w:themeColor="text1"/>
          <w:sz w:val="20"/>
          <w:szCs w:val="20"/>
          <w:shd w:val="clear" w:color="auto" w:fill="FFFFFF"/>
        </w:rPr>
        <w:t>will be</w:t>
      </w:r>
      <w:r w:rsidRPr="002105E7">
        <w:rPr>
          <w:rFonts w:ascii="Arial" w:hAnsi="Arial" w:cs="Arial"/>
          <w:color w:val="000000" w:themeColor="text1"/>
          <w:sz w:val="20"/>
          <w:szCs w:val="20"/>
          <w:shd w:val="clear" w:color="auto" w:fill="FFFFFF"/>
        </w:rPr>
        <w:t xml:space="preserve"> included in negotiation of annual compact agreements</w:t>
      </w:r>
      <w:r w:rsidR="0060439C">
        <w:rPr>
          <w:rStyle w:val="FootnoteReference"/>
          <w:rFonts w:ascii="Arial" w:hAnsi="Arial" w:cs="Arial"/>
          <w:color w:val="000000" w:themeColor="text1"/>
          <w:sz w:val="20"/>
          <w:szCs w:val="20"/>
          <w:shd w:val="clear" w:color="auto" w:fill="FFFFFF"/>
        </w:rPr>
        <w:footnoteReference w:id="22"/>
      </w:r>
      <w:r w:rsidRPr="002105E7">
        <w:rPr>
          <w:rFonts w:ascii="Arial" w:hAnsi="Arial" w:cs="Arial"/>
          <w:color w:val="000000" w:themeColor="text1"/>
          <w:sz w:val="20"/>
          <w:szCs w:val="20"/>
          <w:shd w:val="clear" w:color="auto" w:fill="FFFFFF"/>
        </w:rPr>
        <w:t xml:space="preserve">. The purpose of the targets is </w:t>
      </w:r>
      <w:r w:rsidR="00221BC0" w:rsidRPr="002105E7">
        <w:rPr>
          <w:rFonts w:ascii="Arial" w:hAnsi="Arial" w:cs="Arial"/>
          <w:color w:val="000000" w:themeColor="text1"/>
          <w:sz w:val="20"/>
          <w:szCs w:val="20"/>
          <w:shd w:val="clear" w:color="auto" w:fill="FFFFFF"/>
        </w:rPr>
        <w:t xml:space="preserve">to </w:t>
      </w:r>
      <w:r w:rsidR="0084495F" w:rsidRPr="002105E7">
        <w:rPr>
          <w:rFonts w:ascii="Arial" w:hAnsi="Arial" w:cs="Arial"/>
          <w:color w:val="000000" w:themeColor="text1"/>
          <w:sz w:val="20"/>
          <w:szCs w:val="20"/>
          <w:shd w:val="clear" w:color="auto" w:fill="FFFFFF"/>
        </w:rPr>
        <w:t xml:space="preserve">maintain focus on </w:t>
      </w:r>
      <w:r w:rsidRPr="002105E7">
        <w:rPr>
          <w:rFonts w:ascii="Arial" w:hAnsi="Arial" w:cs="Arial"/>
          <w:color w:val="000000" w:themeColor="text1"/>
          <w:sz w:val="20"/>
          <w:szCs w:val="20"/>
          <w:shd w:val="clear" w:color="auto" w:fill="FFFFFF"/>
        </w:rPr>
        <w:t xml:space="preserve">continuous improvement on an annual basis. Targets are intended to monitor longitudinal progress and use </w:t>
      </w:r>
      <w:r w:rsidR="00843A5B" w:rsidRPr="002105E7">
        <w:rPr>
          <w:rFonts w:ascii="Arial" w:hAnsi="Arial" w:cs="Arial"/>
          <w:sz w:val="20"/>
          <w:szCs w:val="20"/>
        </w:rPr>
        <w:t>recogni</w:t>
      </w:r>
      <w:r w:rsidR="009248BC">
        <w:rPr>
          <w:rFonts w:ascii="Arial" w:hAnsi="Arial" w:cs="Arial"/>
          <w:sz w:val="20"/>
          <w:szCs w:val="20"/>
        </w:rPr>
        <w:t>s</w:t>
      </w:r>
      <w:r w:rsidR="00843A5B" w:rsidRPr="002105E7">
        <w:rPr>
          <w:rFonts w:ascii="Arial" w:hAnsi="Arial" w:cs="Arial"/>
          <w:sz w:val="20"/>
          <w:szCs w:val="20"/>
        </w:rPr>
        <w:t xml:space="preserve">ed measures and indicators for teaching quality and capability </w:t>
      </w:r>
      <w:r w:rsidRPr="002105E7">
        <w:rPr>
          <w:rFonts w:ascii="Arial" w:hAnsi="Arial" w:cs="Arial"/>
          <w:color w:val="000000" w:themeColor="text1"/>
          <w:sz w:val="20"/>
          <w:szCs w:val="20"/>
          <w:shd w:val="clear" w:color="auto" w:fill="FFFFFF"/>
        </w:rPr>
        <w:t xml:space="preserve">nuanced by institutional mission. Targets may address specific areas (discipline, student cohort, teaching model) where </w:t>
      </w:r>
      <w:r w:rsidR="00221BC0" w:rsidRPr="002105E7">
        <w:rPr>
          <w:rFonts w:ascii="Arial" w:hAnsi="Arial" w:cs="Arial"/>
          <w:color w:val="000000" w:themeColor="text1"/>
          <w:sz w:val="20"/>
          <w:szCs w:val="20"/>
          <w:shd w:val="clear" w:color="auto" w:fill="FFFFFF"/>
        </w:rPr>
        <w:t>an</w:t>
      </w:r>
      <w:r w:rsidRPr="002105E7">
        <w:rPr>
          <w:rFonts w:ascii="Arial" w:hAnsi="Arial" w:cs="Arial"/>
          <w:color w:val="000000" w:themeColor="text1"/>
          <w:sz w:val="20"/>
          <w:szCs w:val="20"/>
          <w:shd w:val="clear" w:color="auto" w:fill="FFFFFF"/>
        </w:rPr>
        <w:t xml:space="preserve"> institution seeks to excel. </w:t>
      </w:r>
      <w:r w:rsidR="0060439C">
        <w:rPr>
          <w:rFonts w:ascii="Arial" w:hAnsi="Arial" w:cs="Arial"/>
          <w:color w:val="000000" w:themeColor="text1"/>
          <w:sz w:val="20"/>
          <w:szCs w:val="20"/>
          <w:shd w:val="clear" w:color="auto" w:fill="FFFFFF"/>
        </w:rPr>
        <w:t>Targets should align to institutional mission and to the Higher Education Standards may also include a</w:t>
      </w:r>
      <w:r w:rsidR="0060439C" w:rsidRPr="002105E7">
        <w:rPr>
          <w:rFonts w:ascii="Arial" w:hAnsi="Arial" w:cs="Arial"/>
          <w:color w:val="000000" w:themeColor="text1"/>
          <w:sz w:val="20"/>
          <w:szCs w:val="20"/>
          <w:shd w:val="clear" w:color="auto" w:fill="FFFFFF"/>
        </w:rPr>
        <w:t>dditional targets may nominated by individual institutions.</w:t>
      </w:r>
    </w:p>
    <w:p w14:paraId="0DE414E7" w14:textId="77777777" w:rsidR="00AC262B" w:rsidRPr="002105E7" w:rsidRDefault="00AC262B" w:rsidP="002105E7">
      <w:pPr>
        <w:spacing w:afterLines="80" w:after="192" w:line="264" w:lineRule="auto"/>
        <w:rPr>
          <w:rFonts w:ascii="Arial" w:hAnsi="Arial" w:cs="Arial"/>
          <w:b/>
          <w:bCs/>
          <w:i/>
          <w:iCs/>
          <w:sz w:val="20"/>
          <w:szCs w:val="20"/>
        </w:rPr>
      </w:pPr>
      <w:r w:rsidRPr="002105E7">
        <w:rPr>
          <w:rFonts w:ascii="Arial" w:hAnsi="Arial" w:cs="Arial"/>
          <w:b/>
          <w:bCs/>
          <w:i/>
          <w:iCs/>
          <w:sz w:val="20"/>
          <w:szCs w:val="20"/>
        </w:rPr>
        <w:t>Review and revision of teaching indicators and measures</w:t>
      </w:r>
    </w:p>
    <w:p w14:paraId="0202AC07" w14:textId="3F89587F" w:rsidR="00AC262B" w:rsidRPr="002105E7" w:rsidRDefault="002431A2" w:rsidP="002105E7">
      <w:pPr>
        <w:spacing w:afterLines="80" w:after="192" w:line="264" w:lineRule="auto"/>
        <w:rPr>
          <w:rFonts w:ascii="Arial" w:hAnsi="Arial" w:cs="Arial"/>
          <w:sz w:val="20"/>
          <w:szCs w:val="20"/>
        </w:rPr>
      </w:pPr>
      <w:r w:rsidRPr="002105E7">
        <w:rPr>
          <w:rFonts w:ascii="Arial" w:hAnsi="Arial" w:cs="Arial"/>
          <w:sz w:val="20"/>
          <w:szCs w:val="20"/>
        </w:rPr>
        <w:t xml:space="preserve">It is acknowledged that current measures may be imperfect, given the complexity of work in higher education, but nevertheless many can be useful in driving positive change. </w:t>
      </w:r>
      <w:r w:rsidR="00AC262B" w:rsidRPr="002105E7">
        <w:rPr>
          <w:rFonts w:ascii="Arial" w:hAnsi="Arial" w:cs="Arial"/>
          <w:sz w:val="20"/>
          <w:szCs w:val="20"/>
        </w:rPr>
        <w:t xml:space="preserve">As </w:t>
      </w:r>
      <w:r w:rsidR="0084495F" w:rsidRPr="002105E7">
        <w:rPr>
          <w:rFonts w:ascii="Arial" w:hAnsi="Arial" w:cs="Arial"/>
          <w:sz w:val="20"/>
          <w:szCs w:val="20"/>
        </w:rPr>
        <w:t xml:space="preserve">multi-factorial </w:t>
      </w:r>
      <w:r w:rsidR="00AC262B" w:rsidRPr="002105E7">
        <w:rPr>
          <w:rFonts w:ascii="Arial" w:hAnsi="Arial" w:cs="Arial"/>
          <w:sz w:val="20"/>
          <w:szCs w:val="20"/>
        </w:rPr>
        <w:t xml:space="preserve">measurement of teaching quality and professional practice becomes </w:t>
      </w:r>
      <w:r w:rsidR="0084495F" w:rsidRPr="002105E7">
        <w:rPr>
          <w:rFonts w:ascii="Arial" w:hAnsi="Arial" w:cs="Arial"/>
          <w:sz w:val="20"/>
          <w:szCs w:val="20"/>
        </w:rPr>
        <w:t>normalised</w:t>
      </w:r>
      <w:r w:rsidR="00AC262B" w:rsidRPr="002105E7">
        <w:rPr>
          <w:rFonts w:ascii="Arial" w:hAnsi="Arial" w:cs="Arial"/>
          <w:sz w:val="20"/>
          <w:szCs w:val="20"/>
        </w:rPr>
        <w:t xml:space="preserve">, it is likely more and </w:t>
      </w:r>
      <w:proofErr w:type="gramStart"/>
      <w:r w:rsidR="00AC262B" w:rsidRPr="002105E7">
        <w:rPr>
          <w:rFonts w:ascii="Arial" w:hAnsi="Arial" w:cs="Arial"/>
          <w:sz w:val="20"/>
          <w:szCs w:val="20"/>
        </w:rPr>
        <w:t>better quality</w:t>
      </w:r>
      <w:proofErr w:type="gramEnd"/>
      <w:r w:rsidR="00AC262B" w:rsidRPr="002105E7">
        <w:rPr>
          <w:rFonts w:ascii="Arial" w:hAnsi="Arial" w:cs="Arial"/>
          <w:sz w:val="20"/>
          <w:szCs w:val="20"/>
        </w:rPr>
        <w:t xml:space="preserve"> indicators will emerge. Measures and indicators must also respond to changes in the higher education context, cohorts of students and shifts in way learning occurs. For example, the mass uptake of artificial intelligence may have profound effects on the nature of knowledge and skills, and how </w:t>
      </w:r>
      <w:r w:rsidR="00843A5B" w:rsidRPr="002105E7">
        <w:rPr>
          <w:rFonts w:ascii="Arial" w:hAnsi="Arial" w:cs="Arial"/>
          <w:sz w:val="20"/>
          <w:szCs w:val="20"/>
        </w:rPr>
        <w:t xml:space="preserve">relevant </w:t>
      </w:r>
      <w:r w:rsidR="00AC262B" w:rsidRPr="002105E7">
        <w:rPr>
          <w:rFonts w:ascii="Arial" w:hAnsi="Arial" w:cs="Arial"/>
          <w:sz w:val="20"/>
          <w:szCs w:val="20"/>
        </w:rPr>
        <w:t>capabilities are learnt.</w:t>
      </w:r>
    </w:p>
    <w:p w14:paraId="204A220D" w14:textId="02CE99D2" w:rsidR="000F48F7" w:rsidRPr="002105E7" w:rsidRDefault="00AC262B" w:rsidP="002105E7">
      <w:pPr>
        <w:spacing w:afterLines="80" w:after="192" w:line="264" w:lineRule="auto"/>
        <w:rPr>
          <w:rFonts w:ascii="Arial" w:hAnsi="Arial" w:cs="Arial"/>
          <w:sz w:val="20"/>
          <w:szCs w:val="20"/>
        </w:rPr>
      </w:pPr>
      <w:r w:rsidRPr="002105E7">
        <w:rPr>
          <w:rFonts w:ascii="Arial" w:hAnsi="Arial" w:cs="Arial"/>
          <w:sz w:val="20"/>
          <w:szCs w:val="20"/>
        </w:rPr>
        <w:t>Regular review of the outcomes of improvement activities</w:t>
      </w:r>
      <w:r w:rsidR="0060439C">
        <w:rPr>
          <w:rFonts w:ascii="Arial" w:hAnsi="Arial" w:cs="Arial"/>
          <w:sz w:val="20"/>
          <w:szCs w:val="20"/>
        </w:rPr>
        <w:t>,</w:t>
      </w:r>
      <w:r w:rsidRPr="002105E7">
        <w:rPr>
          <w:rFonts w:ascii="Arial" w:hAnsi="Arial" w:cs="Arial"/>
          <w:sz w:val="20"/>
          <w:szCs w:val="20"/>
        </w:rPr>
        <w:t xml:space="preserve"> and progress of institutions towards universal good teaching practice and enhanced professional practice</w:t>
      </w:r>
      <w:r w:rsidR="0060439C">
        <w:rPr>
          <w:rFonts w:ascii="Arial" w:hAnsi="Arial" w:cs="Arial"/>
          <w:sz w:val="20"/>
          <w:szCs w:val="20"/>
        </w:rPr>
        <w:t>,</w:t>
      </w:r>
      <w:r w:rsidRPr="002105E7">
        <w:rPr>
          <w:rFonts w:ascii="Arial" w:hAnsi="Arial" w:cs="Arial"/>
          <w:sz w:val="20"/>
          <w:szCs w:val="20"/>
        </w:rPr>
        <w:t xml:space="preserve"> will identify which measures and indicators are most useful</w:t>
      </w:r>
      <w:r w:rsidR="00843A5B" w:rsidRPr="002105E7">
        <w:rPr>
          <w:rFonts w:ascii="Arial" w:hAnsi="Arial" w:cs="Arial"/>
          <w:sz w:val="20"/>
          <w:szCs w:val="20"/>
        </w:rPr>
        <w:t>.</w:t>
      </w:r>
    </w:p>
    <w:p w14:paraId="13A664AC" w14:textId="77777777" w:rsidR="000F48F7" w:rsidRPr="002105E7" w:rsidRDefault="000F48F7" w:rsidP="002105E7">
      <w:pPr>
        <w:spacing w:afterLines="80" w:after="192" w:line="264" w:lineRule="auto"/>
        <w:rPr>
          <w:rFonts w:ascii="Arial" w:hAnsi="Arial" w:cs="Arial"/>
          <w:sz w:val="20"/>
          <w:szCs w:val="20"/>
        </w:rPr>
      </w:pPr>
      <w:r w:rsidRPr="002105E7">
        <w:rPr>
          <w:rFonts w:ascii="Arial" w:hAnsi="Arial" w:cs="Arial"/>
          <w:sz w:val="20"/>
          <w:szCs w:val="20"/>
        </w:rPr>
        <w:br w:type="page"/>
      </w:r>
    </w:p>
    <w:p w14:paraId="71701F78" w14:textId="26CD101A" w:rsidR="00AC262B" w:rsidRPr="00D144BA" w:rsidRDefault="003F4792" w:rsidP="002105E7">
      <w:pPr>
        <w:spacing w:afterLines="80" w:after="192" w:line="264" w:lineRule="auto"/>
        <w:rPr>
          <w:rFonts w:ascii="Arial" w:hAnsi="Arial" w:cs="Arial"/>
          <w:b/>
          <w:bCs/>
          <w:i/>
          <w:iCs/>
          <w:sz w:val="22"/>
          <w:szCs w:val="22"/>
        </w:rPr>
      </w:pPr>
      <w:r>
        <w:rPr>
          <w:rFonts w:ascii="Arial" w:hAnsi="Arial" w:cs="Arial"/>
          <w:b/>
          <w:bCs/>
          <w:i/>
          <w:iCs/>
          <w:sz w:val="22"/>
          <w:szCs w:val="22"/>
        </w:rPr>
        <w:lastRenderedPageBreak/>
        <w:t>Enhanced p</w:t>
      </w:r>
      <w:r w:rsidR="002B718A" w:rsidRPr="00D144BA">
        <w:rPr>
          <w:rFonts w:ascii="Arial" w:hAnsi="Arial" w:cs="Arial"/>
          <w:b/>
          <w:bCs/>
          <w:i/>
          <w:iCs/>
          <w:sz w:val="22"/>
          <w:szCs w:val="22"/>
        </w:rPr>
        <w:t xml:space="preserve">rofessional </w:t>
      </w:r>
      <w:r w:rsidR="005C5F1A" w:rsidRPr="00D144BA">
        <w:rPr>
          <w:rFonts w:ascii="Arial" w:hAnsi="Arial" w:cs="Arial"/>
          <w:b/>
          <w:bCs/>
          <w:i/>
          <w:iCs/>
          <w:sz w:val="22"/>
          <w:szCs w:val="22"/>
        </w:rPr>
        <w:t>learning</w:t>
      </w:r>
      <w:r w:rsidR="000F48F7" w:rsidRPr="00D144BA">
        <w:rPr>
          <w:rFonts w:ascii="Arial" w:hAnsi="Arial" w:cs="Arial"/>
          <w:b/>
          <w:bCs/>
          <w:i/>
          <w:iCs/>
          <w:sz w:val="22"/>
          <w:szCs w:val="22"/>
        </w:rPr>
        <w:t xml:space="preserve"> in teaching</w:t>
      </w:r>
      <w:r w:rsidR="0016504B" w:rsidRPr="00D144BA">
        <w:rPr>
          <w:rFonts w:ascii="Arial" w:hAnsi="Arial" w:cs="Arial"/>
          <w:b/>
          <w:bCs/>
          <w:i/>
          <w:iCs/>
          <w:sz w:val="22"/>
          <w:szCs w:val="22"/>
        </w:rPr>
        <w:t xml:space="preserve"> </w:t>
      </w:r>
      <w:r w:rsidR="002B718A" w:rsidRPr="00D144BA">
        <w:rPr>
          <w:rFonts w:ascii="Arial" w:hAnsi="Arial" w:cs="Arial"/>
          <w:b/>
          <w:bCs/>
          <w:i/>
          <w:iCs/>
          <w:sz w:val="22"/>
          <w:szCs w:val="22"/>
        </w:rPr>
        <w:t>for</w:t>
      </w:r>
      <w:r w:rsidR="0016504B" w:rsidRPr="00D144BA">
        <w:rPr>
          <w:rFonts w:ascii="Arial" w:hAnsi="Arial" w:cs="Arial"/>
          <w:b/>
          <w:bCs/>
          <w:i/>
          <w:iCs/>
          <w:sz w:val="22"/>
          <w:szCs w:val="22"/>
        </w:rPr>
        <w:t xml:space="preserve"> higher education</w:t>
      </w:r>
    </w:p>
    <w:p w14:paraId="10C6DE7B" w14:textId="10AA943D" w:rsidR="000F48F7" w:rsidRPr="002105E7" w:rsidRDefault="000F48F7" w:rsidP="002105E7">
      <w:pPr>
        <w:spacing w:afterLines="80" w:after="192" w:line="264" w:lineRule="auto"/>
        <w:rPr>
          <w:rFonts w:ascii="Arial" w:hAnsi="Arial" w:cs="Arial"/>
          <w:sz w:val="20"/>
          <w:szCs w:val="20"/>
        </w:rPr>
      </w:pPr>
      <w:r w:rsidRPr="002105E7">
        <w:rPr>
          <w:rFonts w:ascii="Arial" w:hAnsi="Arial" w:cs="Arial"/>
          <w:sz w:val="20"/>
          <w:szCs w:val="20"/>
        </w:rPr>
        <w:t xml:space="preserve">Professional </w:t>
      </w:r>
      <w:r w:rsidR="005C5F1A">
        <w:rPr>
          <w:rFonts w:ascii="Arial" w:hAnsi="Arial" w:cs="Arial"/>
          <w:sz w:val="20"/>
          <w:szCs w:val="20"/>
        </w:rPr>
        <w:t>learning for</w:t>
      </w:r>
      <w:r w:rsidRPr="002105E7">
        <w:rPr>
          <w:rFonts w:ascii="Arial" w:hAnsi="Arial" w:cs="Arial"/>
          <w:sz w:val="20"/>
          <w:szCs w:val="20"/>
        </w:rPr>
        <w:t xml:space="preserve"> learning and teaching is effective when it contributes to improvements in teaching. Professional practice can be enhanced through multiple </w:t>
      </w:r>
      <w:r w:rsidR="000E64F7">
        <w:rPr>
          <w:rFonts w:ascii="Arial" w:hAnsi="Arial" w:cs="Arial"/>
          <w:sz w:val="20"/>
          <w:szCs w:val="20"/>
        </w:rPr>
        <w:t xml:space="preserve">learning </w:t>
      </w:r>
      <w:r w:rsidRPr="002105E7">
        <w:rPr>
          <w:rFonts w:ascii="Arial" w:hAnsi="Arial" w:cs="Arial"/>
          <w:sz w:val="20"/>
          <w:szCs w:val="20"/>
        </w:rPr>
        <w:t xml:space="preserve">pathways including: </w:t>
      </w:r>
    </w:p>
    <w:p w14:paraId="3851D32D" w14:textId="77777777" w:rsidR="000F48F7" w:rsidRPr="002105E7" w:rsidRDefault="000F48F7">
      <w:pPr>
        <w:pStyle w:val="ListParagraph"/>
        <w:numPr>
          <w:ilvl w:val="0"/>
          <w:numId w:val="16"/>
        </w:numPr>
        <w:spacing w:afterLines="80" w:after="192" w:line="264" w:lineRule="auto"/>
        <w:rPr>
          <w:rFonts w:ascii="Arial" w:hAnsi="Arial" w:cs="Arial"/>
          <w:sz w:val="20"/>
          <w:szCs w:val="20"/>
        </w:rPr>
      </w:pPr>
      <w:r w:rsidRPr="002105E7">
        <w:rPr>
          <w:rFonts w:ascii="Arial" w:hAnsi="Arial" w:cs="Arial"/>
          <w:sz w:val="20"/>
          <w:szCs w:val="20"/>
        </w:rPr>
        <w:t>formal qualifications (including foundation study modules and award courses)</w:t>
      </w:r>
    </w:p>
    <w:p w14:paraId="361F2B8E" w14:textId="3BAE74F5" w:rsidR="000F48F7" w:rsidRPr="002105E7" w:rsidRDefault="000F48F7">
      <w:pPr>
        <w:pStyle w:val="ListParagraph"/>
        <w:numPr>
          <w:ilvl w:val="0"/>
          <w:numId w:val="16"/>
        </w:numPr>
        <w:spacing w:afterLines="80" w:after="192" w:line="264" w:lineRule="auto"/>
        <w:rPr>
          <w:rFonts w:ascii="Arial" w:hAnsi="Arial" w:cs="Arial"/>
          <w:sz w:val="20"/>
          <w:szCs w:val="20"/>
        </w:rPr>
      </w:pPr>
      <w:r w:rsidRPr="002105E7">
        <w:rPr>
          <w:rFonts w:ascii="Arial" w:hAnsi="Arial" w:cs="Arial"/>
          <w:sz w:val="20"/>
          <w:szCs w:val="20"/>
        </w:rPr>
        <w:t>review</w:t>
      </w:r>
      <w:r w:rsidR="00EF54F0" w:rsidRPr="002105E7">
        <w:rPr>
          <w:rFonts w:ascii="Arial" w:hAnsi="Arial" w:cs="Arial"/>
          <w:sz w:val="20"/>
          <w:szCs w:val="20"/>
        </w:rPr>
        <w:t>, research</w:t>
      </w:r>
      <w:r w:rsidR="00843A5B" w:rsidRPr="002105E7">
        <w:rPr>
          <w:rFonts w:ascii="Arial" w:hAnsi="Arial" w:cs="Arial"/>
          <w:sz w:val="20"/>
          <w:szCs w:val="20"/>
        </w:rPr>
        <w:t>, independent learning</w:t>
      </w:r>
      <w:r w:rsidRPr="002105E7">
        <w:rPr>
          <w:rFonts w:ascii="Arial" w:hAnsi="Arial" w:cs="Arial"/>
          <w:sz w:val="20"/>
          <w:szCs w:val="20"/>
        </w:rPr>
        <w:t xml:space="preserve"> and reflective practice </w:t>
      </w:r>
      <w:r w:rsidR="00EF54F0" w:rsidRPr="002105E7">
        <w:rPr>
          <w:rFonts w:ascii="Arial" w:hAnsi="Arial" w:cs="Arial"/>
          <w:sz w:val="20"/>
          <w:szCs w:val="20"/>
        </w:rPr>
        <w:t>that result</w:t>
      </w:r>
      <w:r w:rsidR="00445DE0">
        <w:rPr>
          <w:rFonts w:ascii="Arial" w:hAnsi="Arial" w:cs="Arial"/>
          <w:sz w:val="20"/>
          <w:szCs w:val="20"/>
        </w:rPr>
        <w:t>s</w:t>
      </w:r>
      <w:r w:rsidR="00EF54F0" w:rsidRPr="002105E7">
        <w:rPr>
          <w:rFonts w:ascii="Arial" w:hAnsi="Arial" w:cs="Arial"/>
          <w:sz w:val="20"/>
          <w:szCs w:val="20"/>
        </w:rPr>
        <w:t xml:space="preserve"> in </w:t>
      </w:r>
      <w:r w:rsidRPr="002105E7">
        <w:rPr>
          <w:rFonts w:ascii="Arial" w:hAnsi="Arial" w:cs="Arial"/>
          <w:sz w:val="20"/>
          <w:szCs w:val="20"/>
        </w:rPr>
        <w:t xml:space="preserve">quality improvement </w:t>
      </w:r>
    </w:p>
    <w:p w14:paraId="64D6C7FE" w14:textId="3A381A14" w:rsidR="000F48F7" w:rsidRPr="002105E7" w:rsidRDefault="000F48F7">
      <w:pPr>
        <w:pStyle w:val="ListParagraph"/>
        <w:numPr>
          <w:ilvl w:val="0"/>
          <w:numId w:val="16"/>
        </w:numPr>
        <w:spacing w:afterLines="80" w:after="192" w:line="264" w:lineRule="auto"/>
        <w:rPr>
          <w:rFonts w:ascii="Arial" w:hAnsi="Arial" w:cs="Arial"/>
          <w:sz w:val="20"/>
          <w:szCs w:val="20"/>
        </w:rPr>
      </w:pPr>
      <w:r w:rsidRPr="002105E7">
        <w:rPr>
          <w:rFonts w:ascii="Arial" w:hAnsi="Arial" w:cs="Arial"/>
          <w:sz w:val="20"/>
          <w:szCs w:val="20"/>
        </w:rPr>
        <w:t>participation in communities of scholarly practice and/or the scholarship of learning and teaching</w:t>
      </w:r>
    </w:p>
    <w:p w14:paraId="1EC33A36" w14:textId="77777777" w:rsidR="000F48F7" w:rsidRDefault="000F48F7">
      <w:pPr>
        <w:pStyle w:val="ListParagraph"/>
        <w:numPr>
          <w:ilvl w:val="0"/>
          <w:numId w:val="16"/>
        </w:numPr>
        <w:spacing w:afterLines="80" w:after="192" w:line="264" w:lineRule="auto"/>
        <w:rPr>
          <w:rFonts w:ascii="Arial" w:hAnsi="Arial" w:cs="Arial"/>
          <w:sz w:val="20"/>
          <w:szCs w:val="20"/>
        </w:rPr>
      </w:pPr>
      <w:r w:rsidRPr="002105E7">
        <w:rPr>
          <w:rFonts w:ascii="Arial" w:hAnsi="Arial" w:cs="Arial"/>
          <w:sz w:val="20"/>
          <w:szCs w:val="20"/>
        </w:rPr>
        <w:t>innovation and curriculum development projects</w:t>
      </w:r>
    </w:p>
    <w:p w14:paraId="4DE8C347" w14:textId="5AC930A5" w:rsidR="005572EF" w:rsidRPr="002105E7" w:rsidRDefault="005572EF">
      <w:pPr>
        <w:pStyle w:val="ListParagraph"/>
        <w:numPr>
          <w:ilvl w:val="0"/>
          <w:numId w:val="16"/>
        </w:numPr>
        <w:spacing w:afterLines="80" w:after="192" w:line="264" w:lineRule="auto"/>
        <w:rPr>
          <w:rFonts w:ascii="Arial" w:hAnsi="Arial" w:cs="Arial"/>
          <w:sz w:val="20"/>
          <w:szCs w:val="20"/>
        </w:rPr>
      </w:pPr>
      <w:r>
        <w:rPr>
          <w:rFonts w:ascii="Arial" w:hAnsi="Arial" w:cs="Arial"/>
          <w:sz w:val="20"/>
          <w:szCs w:val="20"/>
        </w:rPr>
        <w:t>leadership and mentoring experience</w:t>
      </w:r>
    </w:p>
    <w:p w14:paraId="429CE26A" w14:textId="77777777" w:rsidR="000F48F7" w:rsidRPr="002105E7" w:rsidRDefault="000F48F7" w:rsidP="002105E7">
      <w:pPr>
        <w:pStyle w:val="ListParagraph"/>
        <w:spacing w:afterLines="80" w:after="192" w:line="264" w:lineRule="auto"/>
        <w:ind w:left="0"/>
        <w:rPr>
          <w:rFonts w:ascii="Arial" w:hAnsi="Arial" w:cs="Arial"/>
          <w:sz w:val="20"/>
          <w:szCs w:val="20"/>
        </w:rPr>
      </w:pPr>
    </w:p>
    <w:p w14:paraId="74A83AF4" w14:textId="67A703BA" w:rsidR="000F48F7" w:rsidRPr="002105E7" w:rsidRDefault="000F48F7" w:rsidP="002105E7">
      <w:pPr>
        <w:pStyle w:val="ListParagraph"/>
        <w:spacing w:afterLines="80" w:after="192" w:line="264" w:lineRule="auto"/>
        <w:ind w:left="0"/>
        <w:contextualSpacing w:val="0"/>
        <w:rPr>
          <w:rFonts w:ascii="Arial" w:hAnsi="Arial" w:cs="Arial"/>
          <w:sz w:val="20"/>
          <w:szCs w:val="20"/>
        </w:rPr>
      </w:pPr>
      <w:r w:rsidRPr="002105E7">
        <w:rPr>
          <w:rFonts w:ascii="Arial" w:hAnsi="Arial" w:cs="Arial"/>
          <w:sz w:val="20"/>
          <w:szCs w:val="20"/>
        </w:rPr>
        <w:t>Current provision of training in HE teaching varies considerably between higher education institutions. A recent snapshot survey (Panther et al, 2024)</w:t>
      </w:r>
      <w:r w:rsidRPr="002105E7">
        <w:rPr>
          <w:rStyle w:val="FootnoteReference"/>
          <w:rFonts w:ascii="Arial" w:hAnsi="Arial" w:cs="Arial"/>
          <w:sz w:val="20"/>
          <w:szCs w:val="20"/>
        </w:rPr>
        <w:footnoteReference w:id="23"/>
      </w:r>
      <w:r w:rsidRPr="002105E7">
        <w:rPr>
          <w:rFonts w:ascii="Arial" w:hAnsi="Arial" w:cs="Arial"/>
          <w:sz w:val="20"/>
          <w:szCs w:val="20"/>
        </w:rPr>
        <w:t xml:space="preserve"> shows </w:t>
      </w:r>
      <w:proofErr w:type="gramStart"/>
      <w:r w:rsidRPr="002105E7">
        <w:rPr>
          <w:rFonts w:ascii="Arial" w:hAnsi="Arial" w:cs="Arial"/>
          <w:sz w:val="20"/>
          <w:szCs w:val="20"/>
        </w:rPr>
        <w:t>the large majority of</w:t>
      </w:r>
      <w:proofErr w:type="gramEnd"/>
      <w:r w:rsidRPr="002105E7">
        <w:rPr>
          <w:rFonts w:ascii="Arial" w:hAnsi="Arial" w:cs="Arial"/>
          <w:sz w:val="20"/>
          <w:szCs w:val="20"/>
        </w:rPr>
        <w:t xml:space="preserve"> Australian universities offer some form of formal learning, and almost all sponsor communities of practice in learning and teaching. Foundation/induction programs are most common </w:t>
      </w:r>
      <w:r w:rsidR="00C44DBF">
        <w:rPr>
          <w:rFonts w:ascii="Arial" w:hAnsi="Arial" w:cs="Arial"/>
          <w:sz w:val="20"/>
          <w:szCs w:val="20"/>
        </w:rPr>
        <w:t xml:space="preserve">and are </w:t>
      </w:r>
      <w:r w:rsidRPr="002105E7">
        <w:rPr>
          <w:rFonts w:ascii="Arial" w:hAnsi="Arial" w:cs="Arial"/>
          <w:sz w:val="20"/>
          <w:szCs w:val="20"/>
        </w:rPr>
        <w:t>often delivered via one or more modules of study as teachers begin their teaching career</w:t>
      </w:r>
      <w:r w:rsidR="000E64F7">
        <w:rPr>
          <w:rFonts w:ascii="Arial" w:hAnsi="Arial" w:cs="Arial"/>
          <w:sz w:val="20"/>
          <w:szCs w:val="20"/>
        </w:rPr>
        <w:t xml:space="preserve">. </w:t>
      </w:r>
      <w:r w:rsidR="00221BC0" w:rsidRPr="002105E7">
        <w:rPr>
          <w:rFonts w:ascii="Arial" w:hAnsi="Arial" w:cs="Arial"/>
          <w:sz w:val="20"/>
          <w:szCs w:val="20"/>
        </w:rPr>
        <w:t>However, r</w:t>
      </w:r>
      <w:r w:rsidRPr="002105E7">
        <w:rPr>
          <w:rFonts w:ascii="Arial" w:hAnsi="Arial" w:cs="Arial"/>
          <w:sz w:val="20"/>
          <w:szCs w:val="20"/>
        </w:rPr>
        <w:t>equirements to complete foundation study vary between institutions</w:t>
      </w:r>
      <w:r w:rsidR="005350CD">
        <w:rPr>
          <w:rFonts w:ascii="Arial" w:hAnsi="Arial" w:cs="Arial"/>
          <w:sz w:val="20"/>
          <w:szCs w:val="20"/>
        </w:rPr>
        <w:t xml:space="preserve"> and there is very little requirement for ongoing professional learning</w:t>
      </w:r>
      <w:r w:rsidRPr="002105E7">
        <w:rPr>
          <w:rFonts w:ascii="Arial" w:hAnsi="Arial" w:cs="Arial"/>
          <w:sz w:val="20"/>
          <w:szCs w:val="20"/>
        </w:rPr>
        <w:t xml:space="preserve">. </w:t>
      </w:r>
      <w:r w:rsidR="00CB1642">
        <w:rPr>
          <w:rFonts w:ascii="Arial" w:hAnsi="Arial" w:cs="Arial"/>
          <w:sz w:val="20"/>
          <w:szCs w:val="20"/>
        </w:rPr>
        <w:t xml:space="preserve">In a </w:t>
      </w:r>
      <w:r w:rsidR="000E64F7">
        <w:rPr>
          <w:rFonts w:ascii="Arial" w:hAnsi="Arial" w:cs="Arial"/>
          <w:sz w:val="20"/>
          <w:szCs w:val="20"/>
        </w:rPr>
        <w:t>dynamic</w:t>
      </w:r>
      <w:r w:rsidR="00CB1642">
        <w:rPr>
          <w:rFonts w:ascii="Arial" w:hAnsi="Arial" w:cs="Arial"/>
          <w:sz w:val="20"/>
          <w:szCs w:val="20"/>
        </w:rPr>
        <w:t xml:space="preserve"> environment</w:t>
      </w:r>
      <w:r w:rsidR="000E64F7">
        <w:rPr>
          <w:rFonts w:ascii="Arial" w:hAnsi="Arial" w:cs="Arial"/>
          <w:sz w:val="20"/>
          <w:szCs w:val="20"/>
        </w:rPr>
        <w:t xml:space="preserve"> with increasing load on teaching</w:t>
      </w:r>
      <w:r w:rsidR="00CB1642">
        <w:rPr>
          <w:rFonts w:ascii="Arial" w:hAnsi="Arial" w:cs="Arial"/>
          <w:sz w:val="20"/>
          <w:szCs w:val="20"/>
        </w:rPr>
        <w:t>, this is a significant gap.</w:t>
      </w:r>
    </w:p>
    <w:p w14:paraId="1B1E73ED" w14:textId="1F53FC66" w:rsidR="00C44DBF" w:rsidRDefault="00CB1642" w:rsidP="002105E7">
      <w:pPr>
        <w:pStyle w:val="ListParagraph"/>
        <w:spacing w:afterLines="80" w:after="192" w:line="264" w:lineRule="auto"/>
        <w:ind w:left="0"/>
        <w:contextualSpacing w:val="0"/>
        <w:rPr>
          <w:rFonts w:ascii="Arial" w:hAnsi="Arial" w:cs="Arial"/>
          <w:sz w:val="20"/>
          <w:szCs w:val="20"/>
        </w:rPr>
      </w:pPr>
      <w:r w:rsidRPr="002105E7">
        <w:rPr>
          <w:rFonts w:ascii="Arial" w:hAnsi="Arial" w:cs="Arial"/>
          <w:sz w:val="20"/>
          <w:szCs w:val="20"/>
        </w:rPr>
        <w:t xml:space="preserve">At present, professional </w:t>
      </w:r>
      <w:r>
        <w:rPr>
          <w:rFonts w:ascii="Arial" w:hAnsi="Arial" w:cs="Arial"/>
          <w:sz w:val="20"/>
          <w:szCs w:val="20"/>
        </w:rPr>
        <w:t>learning</w:t>
      </w:r>
      <w:r w:rsidRPr="002105E7">
        <w:rPr>
          <w:rFonts w:ascii="Arial" w:hAnsi="Arial" w:cs="Arial"/>
          <w:sz w:val="20"/>
          <w:szCs w:val="20"/>
        </w:rPr>
        <w:t xml:space="preserve"> </w:t>
      </w:r>
      <w:r>
        <w:rPr>
          <w:rFonts w:ascii="Arial" w:hAnsi="Arial" w:cs="Arial"/>
          <w:sz w:val="20"/>
          <w:szCs w:val="20"/>
        </w:rPr>
        <w:t xml:space="preserve">in higher education </w:t>
      </w:r>
      <w:r w:rsidRPr="002105E7">
        <w:rPr>
          <w:rFonts w:ascii="Arial" w:hAnsi="Arial" w:cs="Arial"/>
          <w:sz w:val="20"/>
          <w:szCs w:val="20"/>
        </w:rPr>
        <w:t>remains largely voluntary</w:t>
      </w:r>
      <w:r w:rsidR="000E64F7">
        <w:rPr>
          <w:rFonts w:ascii="Arial" w:hAnsi="Arial" w:cs="Arial"/>
          <w:sz w:val="20"/>
          <w:szCs w:val="20"/>
        </w:rPr>
        <w:t xml:space="preserve"> and is </w:t>
      </w:r>
      <w:r w:rsidR="000E64F7" w:rsidRPr="002105E7">
        <w:rPr>
          <w:rFonts w:ascii="Arial" w:hAnsi="Arial" w:cs="Arial"/>
          <w:sz w:val="20"/>
          <w:szCs w:val="20"/>
        </w:rPr>
        <w:t>rarely comprehensive</w:t>
      </w:r>
      <w:r w:rsidRPr="002105E7">
        <w:rPr>
          <w:rFonts w:ascii="Arial" w:hAnsi="Arial" w:cs="Arial"/>
          <w:sz w:val="20"/>
          <w:szCs w:val="20"/>
        </w:rPr>
        <w:t xml:space="preserve">. </w:t>
      </w:r>
      <w:r w:rsidR="000F48F7" w:rsidRPr="002105E7">
        <w:rPr>
          <w:rFonts w:ascii="Arial" w:hAnsi="Arial" w:cs="Arial"/>
          <w:sz w:val="20"/>
          <w:szCs w:val="20"/>
        </w:rPr>
        <w:t>Some institutions offer formal qualifications as a Graduate Certificate of Higher Education or equivalent</w:t>
      </w:r>
      <w:r w:rsidR="00221BC0" w:rsidRPr="002105E7">
        <w:rPr>
          <w:rFonts w:ascii="Arial" w:hAnsi="Arial" w:cs="Arial"/>
          <w:sz w:val="20"/>
          <w:szCs w:val="20"/>
        </w:rPr>
        <w:t>,</w:t>
      </w:r>
      <w:r w:rsidR="000F48F7" w:rsidRPr="002105E7">
        <w:rPr>
          <w:rFonts w:ascii="Arial" w:hAnsi="Arial" w:cs="Arial"/>
          <w:sz w:val="20"/>
          <w:szCs w:val="20"/>
        </w:rPr>
        <w:t xml:space="preserve"> with a small number </w:t>
      </w:r>
      <w:r w:rsidR="00AD3C3A" w:rsidRPr="002105E7">
        <w:rPr>
          <w:rFonts w:ascii="Arial" w:hAnsi="Arial" w:cs="Arial"/>
          <w:sz w:val="20"/>
          <w:szCs w:val="20"/>
        </w:rPr>
        <w:t xml:space="preserve">of universities </w:t>
      </w:r>
      <w:r w:rsidR="000F48F7" w:rsidRPr="002105E7">
        <w:rPr>
          <w:rFonts w:ascii="Arial" w:hAnsi="Arial" w:cs="Arial"/>
          <w:sz w:val="20"/>
          <w:szCs w:val="20"/>
        </w:rPr>
        <w:t xml:space="preserve">requiring completion to satisfy probation in </w:t>
      </w:r>
      <w:r w:rsidR="000E64F7">
        <w:rPr>
          <w:rFonts w:ascii="Arial" w:hAnsi="Arial" w:cs="Arial"/>
          <w:sz w:val="20"/>
          <w:szCs w:val="20"/>
        </w:rPr>
        <w:t xml:space="preserve">ongoing </w:t>
      </w:r>
      <w:r w:rsidR="000F48F7" w:rsidRPr="002105E7">
        <w:rPr>
          <w:rFonts w:ascii="Arial" w:hAnsi="Arial" w:cs="Arial"/>
          <w:sz w:val="20"/>
          <w:szCs w:val="20"/>
        </w:rPr>
        <w:t xml:space="preserve">academic roles. </w:t>
      </w:r>
      <w:r w:rsidR="000E64F7">
        <w:rPr>
          <w:rFonts w:ascii="Arial" w:hAnsi="Arial" w:cs="Arial"/>
          <w:sz w:val="20"/>
          <w:szCs w:val="20"/>
        </w:rPr>
        <w:t>However, most academic roles and supporting roles for teaching do not require professional learning to teach or to lead teaching. N</w:t>
      </w:r>
      <w:r w:rsidR="000F48F7" w:rsidRPr="002105E7">
        <w:rPr>
          <w:rFonts w:ascii="Arial" w:hAnsi="Arial" w:cs="Arial"/>
          <w:sz w:val="20"/>
          <w:szCs w:val="20"/>
        </w:rPr>
        <w:t>otably little training</w:t>
      </w:r>
      <w:r w:rsidR="000E64F7">
        <w:rPr>
          <w:rFonts w:ascii="Arial" w:hAnsi="Arial" w:cs="Arial"/>
          <w:sz w:val="20"/>
          <w:szCs w:val="20"/>
        </w:rPr>
        <w:t xml:space="preserve"> or professional learning</w:t>
      </w:r>
      <w:r w:rsidR="000F48F7" w:rsidRPr="002105E7">
        <w:rPr>
          <w:rFonts w:ascii="Arial" w:hAnsi="Arial" w:cs="Arial"/>
          <w:sz w:val="20"/>
          <w:szCs w:val="20"/>
        </w:rPr>
        <w:t xml:space="preserve"> is provided to sessional teaching staff and </w:t>
      </w:r>
      <w:r w:rsidR="000E64F7">
        <w:rPr>
          <w:rFonts w:ascii="Arial" w:hAnsi="Arial" w:cs="Arial"/>
          <w:sz w:val="20"/>
          <w:szCs w:val="20"/>
        </w:rPr>
        <w:t xml:space="preserve">contributing </w:t>
      </w:r>
      <w:r w:rsidR="000F48F7" w:rsidRPr="002105E7">
        <w:rPr>
          <w:rFonts w:ascii="Arial" w:hAnsi="Arial" w:cs="Arial"/>
          <w:sz w:val="20"/>
          <w:szCs w:val="20"/>
        </w:rPr>
        <w:t xml:space="preserve">industry </w:t>
      </w:r>
      <w:r w:rsidR="000E64F7">
        <w:rPr>
          <w:rFonts w:ascii="Arial" w:hAnsi="Arial" w:cs="Arial"/>
          <w:sz w:val="20"/>
          <w:szCs w:val="20"/>
        </w:rPr>
        <w:t xml:space="preserve">and research </w:t>
      </w:r>
      <w:r w:rsidR="000F48F7" w:rsidRPr="002105E7">
        <w:rPr>
          <w:rFonts w:ascii="Arial" w:hAnsi="Arial" w:cs="Arial"/>
          <w:sz w:val="20"/>
          <w:szCs w:val="20"/>
        </w:rPr>
        <w:t xml:space="preserve">experts. </w:t>
      </w:r>
    </w:p>
    <w:p w14:paraId="04D3F4B5" w14:textId="5D933277" w:rsidR="00D57E69" w:rsidRPr="002105E7" w:rsidRDefault="00D57E69" w:rsidP="002105E7">
      <w:pPr>
        <w:pStyle w:val="ListParagraph"/>
        <w:spacing w:afterLines="80" w:after="192" w:line="264" w:lineRule="auto"/>
        <w:ind w:left="0"/>
        <w:contextualSpacing w:val="0"/>
        <w:rPr>
          <w:rFonts w:ascii="Arial" w:hAnsi="Arial" w:cs="Arial"/>
          <w:sz w:val="20"/>
          <w:szCs w:val="20"/>
        </w:rPr>
      </w:pPr>
      <w:r w:rsidRPr="002105E7">
        <w:rPr>
          <w:rFonts w:ascii="Arial" w:hAnsi="Arial" w:cs="Arial"/>
          <w:sz w:val="20"/>
          <w:szCs w:val="20"/>
        </w:rPr>
        <w:t>Non-university providers (</w:t>
      </w:r>
      <w:proofErr w:type="spellStart"/>
      <w:r w:rsidRPr="002105E7">
        <w:rPr>
          <w:rFonts w:ascii="Arial" w:hAnsi="Arial" w:cs="Arial"/>
          <w:sz w:val="20"/>
          <w:szCs w:val="20"/>
        </w:rPr>
        <w:t>NuHEPs</w:t>
      </w:r>
      <w:proofErr w:type="spellEnd"/>
      <w:r w:rsidRPr="002105E7">
        <w:rPr>
          <w:rFonts w:ascii="Arial" w:hAnsi="Arial" w:cs="Arial"/>
          <w:sz w:val="20"/>
          <w:szCs w:val="20"/>
        </w:rPr>
        <w:t xml:space="preserve">) often record high student satisfaction with teaching and experience in national surveys (QILT) and may have high levels of industry collaboration in teaching. </w:t>
      </w:r>
      <w:r w:rsidR="00CB1642">
        <w:rPr>
          <w:rFonts w:ascii="Arial" w:hAnsi="Arial" w:cs="Arial"/>
          <w:sz w:val="20"/>
          <w:szCs w:val="20"/>
        </w:rPr>
        <w:t xml:space="preserve">However, smaller organisations </w:t>
      </w:r>
      <w:r w:rsidR="000E64F7">
        <w:rPr>
          <w:rFonts w:ascii="Arial" w:hAnsi="Arial" w:cs="Arial"/>
          <w:sz w:val="20"/>
          <w:szCs w:val="20"/>
        </w:rPr>
        <w:t>may have</w:t>
      </w:r>
      <w:r w:rsidR="00CB1642">
        <w:rPr>
          <w:rFonts w:ascii="Arial" w:hAnsi="Arial" w:cs="Arial"/>
          <w:sz w:val="20"/>
          <w:szCs w:val="20"/>
        </w:rPr>
        <w:t xml:space="preserve"> </w:t>
      </w:r>
      <w:r w:rsidR="003F4792">
        <w:rPr>
          <w:rFonts w:ascii="Arial" w:hAnsi="Arial" w:cs="Arial"/>
          <w:sz w:val="20"/>
          <w:szCs w:val="20"/>
        </w:rPr>
        <w:t>limited</w:t>
      </w:r>
      <w:r w:rsidR="00CB1642">
        <w:rPr>
          <w:rFonts w:ascii="Arial" w:hAnsi="Arial" w:cs="Arial"/>
          <w:sz w:val="20"/>
          <w:szCs w:val="20"/>
        </w:rPr>
        <w:t xml:space="preserve"> capacity to support independent programs </w:t>
      </w:r>
      <w:r w:rsidR="000E64F7">
        <w:rPr>
          <w:rFonts w:ascii="Arial" w:hAnsi="Arial" w:cs="Arial"/>
          <w:sz w:val="20"/>
          <w:szCs w:val="20"/>
        </w:rPr>
        <w:t>of</w:t>
      </w:r>
      <w:r w:rsidR="00CB1642">
        <w:rPr>
          <w:rFonts w:ascii="Arial" w:hAnsi="Arial" w:cs="Arial"/>
          <w:sz w:val="20"/>
          <w:szCs w:val="20"/>
        </w:rPr>
        <w:t xml:space="preserve"> professional learning. </w:t>
      </w:r>
      <w:r w:rsidRPr="002105E7">
        <w:rPr>
          <w:rFonts w:ascii="Arial" w:hAnsi="Arial" w:cs="Arial"/>
          <w:sz w:val="20"/>
          <w:szCs w:val="20"/>
        </w:rPr>
        <w:t xml:space="preserve">Further consultation with </w:t>
      </w:r>
      <w:proofErr w:type="spellStart"/>
      <w:r w:rsidRPr="002105E7">
        <w:rPr>
          <w:rFonts w:ascii="Arial" w:hAnsi="Arial" w:cs="Arial"/>
          <w:sz w:val="20"/>
          <w:szCs w:val="20"/>
        </w:rPr>
        <w:t>NuHEPs</w:t>
      </w:r>
      <w:proofErr w:type="spellEnd"/>
      <w:r w:rsidRPr="002105E7">
        <w:rPr>
          <w:rFonts w:ascii="Arial" w:hAnsi="Arial" w:cs="Arial"/>
          <w:sz w:val="20"/>
          <w:szCs w:val="20"/>
        </w:rPr>
        <w:t xml:space="preserve"> and the associated HEPP-QN network will </w:t>
      </w:r>
      <w:r w:rsidR="000E64F7">
        <w:rPr>
          <w:rFonts w:ascii="Arial" w:hAnsi="Arial" w:cs="Arial"/>
          <w:sz w:val="20"/>
          <w:szCs w:val="20"/>
        </w:rPr>
        <w:t xml:space="preserve">advise </w:t>
      </w:r>
      <w:r w:rsidRPr="002105E7">
        <w:rPr>
          <w:rFonts w:ascii="Arial" w:hAnsi="Arial" w:cs="Arial"/>
          <w:sz w:val="20"/>
          <w:szCs w:val="20"/>
        </w:rPr>
        <w:t xml:space="preserve">suitable guidance for professional </w:t>
      </w:r>
      <w:r w:rsidR="005C5F1A">
        <w:rPr>
          <w:rFonts w:ascii="Arial" w:hAnsi="Arial" w:cs="Arial"/>
          <w:sz w:val="20"/>
          <w:szCs w:val="20"/>
        </w:rPr>
        <w:t>learning</w:t>
      </w:r>
      <w:r w:rsidR="00CB1642">
        <w:rPr>
          <w:rFonts w:ascii="Arial" w:hAnsi="Arial" w:cs="Arial"/>
          <w:sz w:val="20"/>
          <w:szCs w:val="20"/>
        </w:rPr>
        <w:t xml:space="preserve"> in this context</w:t>
      </w:r>
      <w:r w:rsidRPr="002105E7">
        <w:rPr>
          <w:rFonts w:ascii="Arial" w:hAnsi="Arial" w:cs="Arial"/>
          <w:sz w:val="20"/>
          <w:szCs w:val="20"/>
        </w:rPr>
        <w:t>.</w:t>
      </w:r>
    </w:p>
    <w:p w14:paraId="64F53290" w14:textId="647A6A99" w:rsidR="000F48F7" w:rsidRPr="002105E7" w:rsidRDefault="00CB1642" w:rsidP="002105E7">
      <w:pPr>
        <w:pStyle w:val="ListParagraph"/>
        <w:spacing w:afterLines="80" w:after="192" w:line="264" w:lineRule="auto"/>
        <w:ind w:left="0"/>
        <w:contextualSpacing w:val="0"/>
        <w:rPr>
          <w:rFonts w:ascii="Arial" w:hAnsi="Arial" w:cs="Arial"/>
          <w:sz w:val="20"/>
          <w:szCs w:val="20"/>
        </w:rPr>
      </w:pPr>
      <w:r>
        <w:rPr>
          <w:rFonts w:ascii="Arial" w:hAnsi="Arial" w:cs="Arial"/>
          <w:sz w:val="20"/>
          <w:szCs w:val="20"/>
        </w:rPr>
        <w:t xml:space="preserve">Provision of professional learning </w:t>
      </w:r>
      <w:r w:rsidR="000E64F7">
        <w:rPr>
          <w:rFonts w:ascii="Arial" w:hAnsi="Arial" w:cs="Arial"/>
          <w:sz w:val="20"/>
          <w:szCs w:val="20"/>
        </w:rPr>
        <w:t xml:space="preserve">for higher education teaching </w:t>
      </w:r>
      <w:r>
        <w:rPr>
          <w:rFonts w:ascii="Arial" w:hAnsi="Arial" w:cs="Arial"/>
          <w:sz w:val="20"/>
          <w:szCs w:val="20"/>
        </w:rPr>
        <w:t xml:space="preserve">is scattered. </w:t>
      </w:r>
      <w:r w:rsidR="000E64F7">
        <w:rPr>
          <w:rFonts w:ascii="Arial" w:hAnsi="Arial" w:cs="Arial"/>
          <w:sz w:val="20"/>
          <w:szCs w:val="20"/>
        </w:rPr>
        <w:t>Foundation programs are typically offered in-house although o</w:t>
      </w:r>
      <w:r w:rsidRPr="002105E7">
        <w:rPr>
          <w:rFonts w:ascii="Arial" w:hAnsi="Arial" w:cs="Arial"/>
          <w:sz w:val="20"/>
          <w:szCs w:val="20"/>
        </w:rPr>
        <w:t xml:space="preserve">nline options </w:t>
      </w:r>
      <w:r w:rsidRPr="00CB1642">
        <w:rPr>
          <w:rFonts w:ascii="Arial" w:hAnsi="Arial" w:cs="Arial"/>
          <w:color w:val="000000" w:themeColor="text1"/>
          <w:sz w:val="20"/>
          <w:szCs w:val="20"/>
        </w:rPr>
        <w:t>may provide feasible alternatives</w:t>
      </w:r>
      <w:r w:rsidR="000E64F7">
        <w:rPr>
          <w:rFonts w:ascii="Arial" w:hAnsi="Arial" w:cs="Arial"/>
          <w:color w:val="000000" w:themeColor="text1"/>
          <w:sz w:val="20"/>
          <w:szCs w:val="20"/>
        </w:rPr>
        <w:t xml:space="preserve"> (</w:t>
      </w:r>
      <w:proofErr w:type="spellStart"/>
      <w:r w:rsidR="000E64F7">
        <w:rPr>
          <w:rFonts w:ascii="Arial" w:hAnsi="Arial" w:cs="Arial"/>
          <w:color w:val="000000" w:themeColor="text1"/>
          <w:sz w:val="20"/>
          <w:szCs w:val="20"/>
        </w:rPr>
        <w:t>eg</w:t>
      </w:r>
      <w:proofErr w:type="spellEnd"/>
      <w:r w:rsidR="000E64F7">
        <w:rPr>
          <w:rFonts w:ascii="Arial" w:hAnsi="Arial" w:cs="Arial"/>
          <w:color w:val="000000" w:themeColor="text1"/>
          <w:sz w:val="20"/>
          <w:szCs w:val="20"/>
        </w:rPr>
        <w:t xml:space="preserve"> the </w:t>
      </w:r>
      <w:r w:rsidR="000E64F7" w:rsidRPr="002105E7">
        <w:rPr>
          <w:rFonts w:ascii="Arial" w:hAnsi="Arial" w:cs="Arial"/>
          <w:i/>
          <w:iCs/>
          <w:sz w:val="20"/>
          <w:szCs w:val="20"/>
        </w:rPr>
        <w:t xml:space="preserve">Contemporary Approaches to </w:t>
      </w:r>
      <w:r w:rsidR="000E64F7" w:rsidRPr="00CB1642">
        <w:rPr>
          <w:rFonts w:ascii="Arial" w:hAnsi="Arial" w:cs="Arial"/>
          <w:i/>
          <w:iCs/>
          <w:color w:val="000000" w:themeColor="text1"/>
          <w:sz w:val="20"/>
          <w:szCs w:val="20"/>
        </w:rPr>
        <w:t>University Teaching</w:t>
      </w:r>
      <w:r w:rsidR="000E64F7" w:rsidRPr="00CB1642">
        <w:rPr>
          <w:rFonts w:ascii="Arial" w:hAnsi="Arial" w:cs="Arial"/>
          <w:color w:val="000000" w:themeColor="text1"/>
          <w:sz w:val="20"/>
          <w:szCs w:val="20"/>
        </w:rPr>
        <w:t xml:space="preserve"> MOOC</w:t>
      </w:r>
      <w:r w:rsidR="000E64F7" w:rsidRPr="00CB1642">
        <w:rPr>
          <w:rStyle w:val="FootnoteReference"/>
          <w:rFonts w:ascii="Arial" w:hAnsi="Arial" w:cs="Arial"/>
          <w:color w:val="000000" w:themeColor="text1"/>
          <w:sz w:val="20"/>
          <w:szCs w:val="20"/>
        </w:rPr>
        <w:footnoteReference w:id="24"/>
      </w:r>
      <w:r w:rsidR="000E64F7">
        <w:rPr>
          <w:rFonts w:ascii="Arial" w:hAnsi="Arial" w:cs="Arial"/>
          <w:color w:val="000000" w:themeColor="text1"/>
          <w:sz w:val="20"/>
          <w:szCs w:val="20"/>
        </w:rPr>
        <w:t>)</w:t>
      </w:r>
      <w:r w:rsidRPr="00CB1642">
        <w:rPr>
          <w:rFonts w:ascii="Arial" w:hAnsi="Arial" w:cs="Arial"/>
          <w:color w:val="000000" w:themeColor="text1"/>
          <w:sz w:val="20"/>
          <w:szCs w:val="20"/>
        </w:rPr>
        <w:t>.</w:t>
      </w:r>
      <w:r>
        <w:rPr>
          <w:rFonts w:ascii="Arial" w:hAnsi="Arial" w:cs="Arial"/>
          <w:sz w:val="20"/>
          <w:szCs w:val="20"/>
        </w:rPr>
        <w:t xml:space="preserve"> </w:t>
      </w:r>
      <w:r w:rsidR="000F48F7" w:rsidRPr="002105E7">
        <w:rPr>
          <w:rFonts w:ascii="Arial" w:hAnsi="Arial" w:cs="Arial"/>
          <w:sz w:val="20"/>
          <w:szCs w:val="20"/>
        </w:rPr>
        <w:t xml:space="preserve">Other forms such as professional fellowships, </w:t>
      </w:r>
      <w:r>
        <w:rPr>
          <w:rFonts w:ascii="Arial" w:hAnsi="Arial" w:cs="Arial"/>
          <w:sz w:val="20"/>
          <w:szCs w:val="20"/>
        </w:rPr>
        <w:t>can</w:t>
      </w:r>
      <w:r w:rsidR="000F48F7" w:rsidRPr="002105E7">
        <w:rPr>
          <w:rFonts w:ascii="Arial" w:hAnsi="Arial" w:cs="Arial"/>
          <w:sz w:val="20"/>
          <w:szCs w:val="20"/>
        </w:rPr>
        <w:t xml:space="preserve"> indicate </w:t>
      </w:r>
      <w:r w:rsidR="000E64F7">
        <w:rPr>
          <w:rFonts w:ascii="Arial" w:hAnsi="Arial" w:cs="Arial"/>
          <w:sz w:val="20"/>
          <w:szCs w:val="20"/>
        </w:rPr>
        <w:t xml:space="preserve">and grow individual </w:t>
      </w:r>
      <w:r w:rsidR="000F48F7" w:rsidRPr="002105E7">
        <w:rPr>
          <w:rFonts w:ascii="Arial" w:hAnsi="Arial" w:cs="Arial"/>
          <w:sz w:val="20"/>
          <w:szCs w:val="20"/>
        </w:rPr>
        <w:t>teaching capability</w:t>
      </w:r>
      <w:r w:rsidR="00221BC0" w:rsidRPr="002105E7">
        <w:rPr>
          <w:rFonts w:ascii="Arial" w:hAnsi="Arial" w:cs="Arial"/>
          <w:sz w:val="20"/>
          <w:szCs w:val="20"/>
        </w:rPr>
        <w:t xml:space="preserve"> </w:t>
      </w:r>
      <w:r w:rsidR="00EB1E5E">
        <w:rPr>
          <w:rFonts w:ascii="Arial" w:hAnsi="Arial" w:cs="Arial"/>
          <w:sz w:val="20"/>
          <w:szCs w:val="20"/>
        </w:rPr>
        <w:t xml:space="preserve">for </w:t>
      </w:r>
      <w:r w:rsidR="00A33B58">
        <w:rPr>
          <w:rFonts w:ascii="Arial" w:hAnsi="Arial" w:cs="Arial"/>
          <w:sz w:val="20"/>
          <w:szCs w:val="20"/>
        </w:rPr>
        <w:t>educator</w:t>
      </w:r>
      <w:r w:rsidR="00EB1E5E">
        <w:rPr>
          <w:rFonts w:ascii="Arial" w:hAnsi="Arial" w:cs="Arial"/>
          <w:sz w:val="20"/>
          <w:szCs w:val="20"/>
        </w:rPr>
        <w:t xml:space="preserve">s </w:t>
      </w:r>
      <w:r w:rsidR="00221BC0" w:rsidRPr="002105E7">
        <w:rPr>
          <w:rFonts w:ascii="Arial" w:hAnsi="Arial" w:cs="Arial"/>
          <w:sz w:val="20"/>
          <w:szCs w:val="20"/>
        </w:rPr>
        <w:t>or, in aggregate, for institutions</w:t>
      </w:r>
      <w:r w:rsidR="000F48F7" w:rsidRPr="002105E7">
        <w:rPr>
          <w:rFonts w:ascii="Arial" w:hAnsi="Arial" w:cs="Arial"/>
          <w:sz w:val="20"/>
          <w:szCs w:val="20"/>
        </w:rPr>
        <w:t xml:space="preserve">. </w:t>
      </w:r>
      <w:r>
        <w:rPr>
          <w:rFonts w:ascii="Arial" w:hAnsi="Arial" w:cs="Arial"/>
          <w:sz w:val="20"/>
          <w:szCs w:val="20"/>
        </w:rPr>
        <w:t xml:space="preserve">Notable formal programs are offered by </w:t>
      </w:r>
      <w:proofErr w:type="spellStart"/>
      <w:r>
        <w:rPr>
          <w:rFonts w:ascii="Arial" w:hAnsi="Arial" w:cs="Arial"/>
          <w:sz w:val="20"/>
          <w:szCs w:val="20"/>
        </w:rPr>
        <w:t>AdvanceHE</w:t>
      </w:r>
      <w:proofErr w:type="spellEnd"/>
      <w:r w:rsidR="000E64F7">
        <w:rPr>
          <w:rStyle w:val="FootnoteReference"/>
          <w:rFonts w:ascii="Arial" w:hAnsi="Arial" w:cs="Arial"/>
          <w:sz w:val="20"/>
          <w:szCs w:val="20"/>
        </w:rPr>
        <w:footnoteReference w:id="25"/>
      </w:r>
      <w:r>
        <w:rPr>
          <w:rFonts w:ascii="Arial" w:hAnsi="Arial" w:cs="Arial"/>
          <w:sz w:val="20"/>
          <w:szCs w:val="20"/>
        </w:rPr>
        <w:t xml:space="preserve"> and professional associations </w:t>
      </w:r>
      <w:r w:rsidR="000E64F7">
        <w:rPr>
          <w:rFonts w:ascii="Arial" w:hAnsi="Arial" w:cs="Arial"/>
          <w:sz w:val="20"/>
          <w:szCs w:val="20"/>
        </w:rPr>
        <w:t xml:space="preserve">(examples: </w:t>
      </w:r>
      <w:r>
        <w:rPr>
          <w:rFonts w:ascii="Arial" w:hAnsi="Arial" w:cs="Arial"/>
          <w:sz w:val="20"/>
          <w:szCs w:val="20"/>
        </w:rPr>
        <w:t>HERDSA, ASCILITE and ACODE</w:t>
      </w:r>
      <w:r w:rsidR="000E64F7">
        <w:rPr>
          <w:rStyle w:val="FootnoteReference"/>
          <w:rFonts w:ascii="Arial" w:hAnsi="Arial" w:cs="Arial"/>
          <w:sz w:val="20"/>
          <w:szCs w:val="20"/>
        </w:rPr>
        <w:footnoteReference w:id="26"/>
      </w:r>
      <w:r w:rsidR="000E64F7">
        <w:rPr>
          <w:rFonts w:ascii="Arial" w:hAnsi="Arial" w:cs="Arial"/>
          <w:sz w:val="20"/>
          <w:szCs w:val="20"/>
        </w:rPr>
        <w:t>)</w:t>
      </w:r>
      <w:r>
        <w:rPr>
          <w:rFonts w:ascii="Arial" w:hAnsi="Arial" w:cs="Arial"/>
          <w:sz w:val="20"/>
          <w:szCs w:val="20"/>
        </w:rPr>
        <w:t>. Working party members suggested exploring collective provision of professional learning options to improve feasibility, leverage institutional expertise and improve access.</w:t>
      </w:r>
    </w:p>
    <w:p w14:paraId="52C60851" w14:textId="32BDD2AC" w:rsidR="00D144BA" w:rsidRPr="000E64F7" w:rsidRDefault="000E64F7" w:rsidP="002105E7">
      <w:pPr>
        <w:pStyle w:val="ListParagraph"/>
        <w:spacing w:afterLines="80" w:after="192" w:line="264" w:lineRule="auto"/>
        <w:ind w:left="0"/>
        <w:contextualSpacing w:val="0"/>
        <w:rPr>
          <w:rFonts w:ascii="Arial" w:hAnsi="Arial" w:cs="Arial"/>
          <w:sz w:val="16"/>
          <w:szCs w:val="16"/>
        </w:rPr>
      </w:pPr>
      <w:r>
        <w:rPr>
          <w:rFonts w:ascii="Arial" w:hAnsi="Arial" w:cs="Arial"/>
          <w:sz w:val="20"/>
          <w:szCs w:val="20"/>
        </w:rPr>
        <w:t>Informal professional learning is widespread but typically voluntary. Institutions offer s</w:t>
      </w:r>
      <w:r w:rsidR="000F48F7" w:rsidRPr="002105E7">
        <w:rPr>
          <w:rFonts w:ascii="Arial" w:hAnsi="Arial" w:cs="Arial"/>
          <w:sz w:val="20"/>
          <w:szCs w:val="20"/>
        </w:rPr>
        <w:t xml:space="preserve">pecialist modules for </w:t>
      </w:r>
      <w:r w:rsidR="003F4792">
        <w:rPr>
          <w:rFonts w:ascii="Arial" w:hAnsi="Arial" w:cs="Arial"/>
          <w:sz w:val="20"/>
          <w:szCs w:val="20"/>
        </w:rPr>
        <w:t xml:space="preserve">specific </w:t>
      </w:r>
      <w:r w:rsidR="000F48F7" w:rsidRPr="002105E7">
        <w:rPr>
          <w:rFonts w:ascii="Arial" w:hAnsi="Arial" w:cs="Arial"/>
          <w:sz w:val="20"/>
          <w:szCs w:val="20"/>
        </w:rPr>
        <w:t xml:space="preserve">aspects of </w:t>
      </w:r>
      <w:proofErr w:type="gramStart"/>
      <w:r w:rsidR="000F48F7" w:rsidRPr="002105E7">
        <w:rPr>
          <w:rFonts w:ascii="Arial" w:hAnsi="Arial" w:cs="Arial"/>
          <w:sz w:val="20"/>
          <w:szCs w:val="20"/>
        </w:rPr>
        <w:t>teaching</w:t>
      </w:r>
      <w:proofErr w:type="gramEnd"/>
      <w:r w:rsidR="000F48F7" w:rsidRPr="002105E7">
        <w:rPr>
          <w:rFonts w:ascii="Arial" w:hAnsi="Arial" w:cs="Arial"/>
          <w:sz w:val="20"/>
          <w:szCs w:val="20"/>
        </w:rPr>
        <w:t xml:space="preserve"> and many institutions provide considerable </w:t>
      </w:r>
      <w:r>
        <w:rPr>
          <w:rFonts w:ascii="Arial" w:hAnsi="Arial" w:cs="Arial"/>
          <w:sz w:val="20"/>
          <w:szCs w:val="20"/>
        </w:rPr>
        <w:t>resources</w:t>
      </w:r>
      <w:r w:rsidR="000F48F7" w:rsidRPr="002105E7">
        <w:rPr>
          <w:rFonts w:ascii="Arial" w:hAnsi="Arial" w:cs="Arial"/>
          <w:sz w:val="20"/>
          <w:szCs w:val="20"/>
        </w:rPr>
        <w:t xml:space="preserve"> for </w:t>
      </w:r>
      <w:r>
        <w:rPr>
          <w:rFonts w:ascii="Arial" w:hAnsi="Arial" w:cs="Arial"/>
          <w:sz w:val="20"/>
          <w:szCs w:val="20"/>
        </w:rPr>
        <w:t xml:space="preserve">self-directed </w:t>
      </w:r>
      <w:r w:rsidR="000F48F7" w:rsidRPr="002105E7">
        <w:rPr>
          <w:rFonts w:ascii="Arial" w:hAnsi="Arial" w:cs="Arial"/>
          <w:sz w:val="20"/>
          <w:szCs w:val="20"/>
        </w:rPr>
        <w:t xml:space="preserve">upskilling. </w:t>
      </w:r>
      <w:r w:rsidR="00A33B58">
        <w:rPr>
          <w:rFonts w:ascii="Arial" w:hAnsi="Arial" w:cs="Arial"/>
          <w:sz w:val="20"/>
          <w:szCs w:val="20"/>
        </w:rPr>
        <w:t>Educator</w:t>
      </w:r>
      <w:r w:rsidR="000F48F7" w:rsidRPr="002105E7">
        <w:rPr>
          <w:rFonts w:ascii="Arial" w:hAnsi="Arial" w:cs="Arial"/>
          <w:sz w:val="20"/>
          <w:szCs w:val="20"/>
        </w:rPr>
        <w:t xml:space="preserve">s also </w:t>
      </w:r>
      <w:r w:rsidR="000F48F7" w:rsidRPr="000E64F7">
        <w:rPr>
          <w:rFonts w:ascii="Arial" w:hAnsi="Arial" w:cs="Arial"/>
          <w:sz w:val="20"/>
          <w:szCs w:val="20"/>
        </w:rPr>
        <w:t>refine their skills through curriculum and assessment review and revision, student experience uplift and participation in teaching communities of practice and the scholarship of learning and teaching (</w:t>
      </w:r>
      <w:proofErr w:type="spellStart"/>
      <w:r w:rsidR="000F48F7" w:rsidRPr="000E64F7">
        <w:rPr>
          <w:rFonts w:ascii="Arial" w:hAnsi="Arial" w:cs="Arial"/>
          <w:sz w:val="20"/>
          <w:szCs w:val="20"/>
        </w:rPr>
        <w:t>SoLT</w:t>
      </w:r>
      <w:proofErr w:type="spellEnd"/>
      <w:r w:rsidR="000F48F7" w:rsidRPr="000E64F7">
        <w:rPr>
          <w:rFonts w:ascii="Arial" w:hAnsi="Arial" w:cs="Arial"/>
          <w:sz w:val="20"/>
          <w:szCs w:val="20"/>
        </w:rPr>
        <w:t>).</w:t>
      </w:r>
    </w:p>
    <w:p w14:paraId="18B6C5EB" w14:textId="3A095AD3" w:rsidR="003F4792" w:rsidRDefault="000E64F7" w:rsidP="003F4792">
      <w:pPr>
        <w:pStyle w:val="ListParagraph"/>
        <w:spacing w:afterLines="80" w:after="192" w:line="264" w:lineRule="auto"/>
        <w:ind w:left="0"/>
        <w:contextualSpacing w:val="0"/>
        <w:rPr>
          <w:rFonts w:ascii="Arial" w:hAnsi="Arial" w:cs="Arial"/>
          <w:sz w:val="20"/>
          <w:szCs w:val="20"/>
        </w:rPr>
      </w:pPr>
      <w:r>
        <w:rPr>
          <w:rFonts w:ascii="Arial" w:hAnsi="Arial" w:cs="Arial"/>
          <w:sz w:val="20"/>
          <w:szCs w:val="20"/>
        </w:rPr>
        <w:t>Professional learning is a critical pathway to lift teaching capability</w:t>
      </w:r>
      <w:r w:rsidR="003F4792">
        <w:rPr>
          <w:rFonts w:ascii="Arial" w:hAnsi="Arial" w:cs="Arial"/>
          <w:sz w:val="20"/>
          <w:szCs w:val="20"/>
        </w:rPr>
        <w:t xml:space="preserve"> throughout teaching careers</w:t>
      </w:r>
      <w:r>
        <w:rPr>
          <w:rFonts w:ascii="Arial" w:hAnsi="Arial" w:cs="Arial"/>
          <w:sz w:val="20"/>
          <w:szCs w:val="20"/>
        </w:rPr>
        <w:t xml:space="preserve">. Levels of required professional learning should reflect the responsibility and teaching workload of teaching roles noting inclusion of diverse expertise is a strength of higher education teaching. Professional learning requirements must support good teaching and should not exclude occasional contributors. For a professional workforce, professional learning should be a requirement for all educators who are responsible for teaching design and delivery, assessment and leadership. </w:t>
      </w:r>
    </w:p>
    <w:p w14:paraId="66806121" w14:textId="34009D76" w:rsidR="003F4792" w:rsidRDefault="003F4792" w:rsidP="003F4792">
      <w:pPr>
        <w:pStyle w:val="ListParagraph"/>
        <w:spacing w:afterLines="80" w:after="192" w:line="264" w:lineRule="auto"/>
        <w:ind w:left="0"/>
        <w:contextualSpacing w:val="0"/>
        <w:rPr>
          <w:rFonts w:ascii="Arial" w:hAnsi="Arial" w:cs="Arial"/>
          <w:color w:val="242424"/>
          <w:sz w:val="20"/>
          <w:szCs w:val="20"/>
          <w:shd w:val="clear" w:color="auto" w:fill="FFFFFF"/>
        </w:rPr>
      </w:pPr>
      <w:r>
        <w:rPr>
          <w:rFonts w:ascii="Arial" w:hAnsi="Arial" w:cs="Arial"/>
          <w:sz w:val="20"/>
          <w:szCs w:val="20"/>
        </w:rPr>
        <w:t xml:space="preserve">Professional learning should be seen as an </w:t>
      </w:r>
      <w:r w:rsidRPr="003F4792">
        <w:rPr>
          <w:rFonts w:ascii="Arial" w:hAnsi="Arial" w:cs="Arial"/>
          <w:sz w:val="20"/>
          <w:szCs w:val="20"/>
        </w:rPr>
        <w:t xml:space="preserve">asset to </w:t>
      </w:r>
      <w:r w:rsidR="00A33B58">
        <w:rPr>
          <w:rFonts w:ascii="Arial" w:hAnsi="Arial" w:cs="Arial"/>
          <w:sz w:val="20"/>
          <w:szCs w:val="20"/>
        </w:rPr>
        <w:t>educator</w:t>
      </w:r>
      <w:r w:rsidRPr="003F4792">
        <w:rPr>
          <w:rFonts w:ascii="Arial" w:hAnsi="Arial" w:cs="Arial"/>
          <w:sz w:val="20"/>
          <w:szCs w:val="20"/>
        </w:rPr>
        <w:t>s and institutions</w:t>
      </w:r>
      <w:r w:rsidR="0067051A">
        <w:rPr>
          <w:rFonts w:ascii="Arial" w:hAnsi="Arial" w:cs="Arial"/>
          <w:sz w:val="20"/>
          <w:szCs w:val="20"/>
        </w:rPr>
        <w:t>; it</w:t>
      </w:r>
      <w:r>
        <w:rPr>
          <w:rFonts w:ascii="Arial" w:hAnsi="Arial" w:cs="Arial"/>
          <w:sz w:val="20"/>
          <w:szCs w:val="20"/>
        </w:rPr>
        <w:t xml:space="preserve"> must be </w:t>
      </w:r>
      <w:r>
        <w:rPr>
          <w:rFonts w:ascii="Arial" w:hAnsi="Arial" w:cs="Arial"/>
          <w:color w:val="242424"/>
          <w:sz w:val="20"/>
          <w:szCs w:val="20"/>
          <w:shd w:val="clear" w:color="auto" w:fill="FFFFFF"/>
        </w:rPr>
        <w:t xml:space="preserve">an institutional </w:t>
      </w:r>
      <w:r w:rsidR="0067051A">
        <w:rPr>
          <w:rFonts w:ascii="Arial" w:hAnsi="Arial" w:cs="Arial"/>
          <w:color w:val="242424"/>
          <w:sz w:val="20"/>
          <w:szCs w:val="20"/>
          <w:shd w:val="clear" w:color="auto" w:fill="FFFFFF"/>
        </w:rPr>
        <w:t>and</w:t>
      </w:r>
      <w:r>
        <w:rPr>
          <w:rFonts w:ascii="Arial" w:hAnsi="Arial" w:cs="Arial"/>
          <w:color w:val="242424"/>
          <w:sz w:val="20"/>
          <w:szCs w:val="20"/>
          <w:shd w:val="clear" w:color="auto" w:fill="FFFFFF"/>
        </w:rPr>
        <w:t xml:space="preserve"> personal investment. Institutions should build on existing provision backed by evaluation of the impact of professional learning to best target investment</w:t>
      </w:r>
      <w:r w:rsidRPr="003F4792">
        <w:rPr>
          <w:rFonts w:ascii="Arial" w:hAnsi="Arial" w:cs="Arial"/>
          <w:color w:val="242424"/>
          <w:sz w:val="20"/>
          <w:szCs w:val="20"/>
          <w:shd w:val="clear" w:color="auto" w:fill="FFFFFF"/>
        </w:rPr>
        <w:t xml:space="preserve"> </w:t>
      </w:r>
      <w:r w:rsidRPr="008E1D95">
        <w:rPr>
          <w:rFonts w:ascii="Arial" w:hAnsi="Arial" w:cs="Arial"/>
          <w:color w:val="242424"/>
          <w:sz w:val="20"/>
          <w:szCs w:val="20"/>
          <w:shd w:val="clear" w:color="auto" w:fill="FFFFFF"/>
        </w:rPr>
        <w:t>and be sustainable</w:t>
      </w:r>
      <w:r>
        <w:rPr>
          <w:rFonts w:ascii="Arial" w:hAnsi="Arial" w:cs="Arial"/>
          <w:color w:val="242424"/>
          <w:sz w:val="20"/>
          <w:szCs w:val="20"/>
          <w:shd w:val="clear" w:color="auto" w:fill="FFFFFF"/>
        </w:rPr>
        <w:t xml:space="preserve">. For individual </w:t>
      </w:r>
      <w:r w:rsidR="00A33B58">
        <w:rPr>
          <w:rFonts w:ascii="Arial" w:hAnsi="Arial" w:cs="Arial"/>
          <w:color w:val="242424"/>
          <w:sz w:val="20"/>
          <w:szCs w:val="20"/>
          <w:shd w:val="clear" w:color="auto" w:fill="FFFFFF"/>
        </w:rPr>
        <w:t>educator</w:t>
      </w:r>
      <w:r>
        <w:rPr>
          <w:rFonts w:ascii="Arial" w:hAnsi="Arial" w:cs="Arial"/>
          <w:color w:val="242424"/>
          <w:sz w:val="20"/>
          <w:szCs w:val="20"/>
          <w:shd w:val="clear" w:color="auto" w:fill="FFFFFF"/>
        </w:rPr>
        <w:t>s, professional learning should be part of career planning. National standards and descriptors will allow p</w:t>
      </w:r>
      <w:r w:rsidRPr="008E1D95">
        <w:rPr>
          <w:rFonts w:ascii="Arial" w:hAnsi="Arial" w:cs="Arial"/>
          <w:color w:val="242424"/>
          <w:sz w:val="20"/>
          <w:szCs w:val="20"/>
          <w:shd w:val="clear" w:color="auto" w:fill="FFFFFF"/>
        </w:rPr>
        <w:t xml:space="preserve">rofessional </w:t>
      </w:r>
      <w:r>
        <w:rPr>
          <w:rFonts w:ascii="Arial" w:hAnsi="Arial" w:cs="Arial"/>
          <w:color w:val="242424"/>
          <w:sz w:val="20"/>
          <w:szCs w:val="20"/>
          <w:shd w:val="clear" w:color="auto" w:fill="FFFFFF"/>
        </w:rPr>
        <w:t>learning</w:t>
      </w:r>
      <w:r w:rsidRPr="008E1D95">
        <w:rPr>
          <w:rFonts w:ascii="Arial" w:hAnsi="Arial" w:cs="Arial"/>
          <w:color w:val="242424"/>
          <w:sz w:val="20"/>
          <w:szCs w:val="20"/>
          <w:shd w:val="clear" w:color="auto" w:fill="FFFFFF"/>
        </w:rPr>
        <w:t xml:space="preserve"> </w:t>
      </w:r>
      <w:r>
        <w:rPr>
          <w:rFonts w:ascii="Arial" w:hAnsi="Arial" w:cs="Arial"/>
          <w:color w:val="242424"/>
          <w:sz w:val="20"/>
          <w:szCs w:val="20"/>
          <w:shd w:val="clear" w:color="auto" w:fill="FFFFFF"/>
        </w:rPr>
        <w:t>to</w:t>
      </w:r>
      <w:r w:rsidRPr="008E1D95">
        <w:rPr>
          <w:rFonts w:ascii="Arial" w:hAnsi="Arial" w:cs="Arial"/>
          <w:color w:val="242424"/>
          <w:sz w:val="20"/>
          <w:szCs w:val="20"/>
          <w:shd w:val="clear" w:color="auto" w:fill="FFFFFF"/>
        </w:rPr>
        <w:t xml:space="preserve"> be overtly transferable between institutions simplifying future </w:t>
      </w:r>
      <w:r>
        <w:rPr>
          <w:rFonts w:ascii="Arial" w:hAnsi="Arial" w:cs="Arial"/>
          <w:color w:val="242424"/>
          <w:sz w:val="20"/>
          <w:szCs w:val="20"/>
          <w:shd w:val="clear" w:color="auto" w:fill="FFFFFF"/>
        </w:rPr>
        <w:t>careers</w:t>
      </w:r>
      <w:r w:rsidRPr="008E1D95">
        <w:rPr>
          <w:rFonts w:ascii="Arial" w:hAnsi="Arial" w:cs="Arial"/>
          <w:color w:val="242424"/>
          <w:sz w:val="20"/>
          <w:szCs w:val="20"/>
          <w:shd w:val="clear" w:color="auto" w:fill="FFFFFF"/>
        </w:rPr>
        <w:t>.</w:t>
      </w:r>
    </w:p>
    <w:p w14:paraId="50B26A45" w14:textId="401C5497" w:rsidR="003F4792" w:rsidRPr="003F4792" w:rsidRDefault="003F4792" w:rsidP="003F4792">
      <w:pPr>
        <w:pStyle w:val="ListParagraph"/>
        <w:spacing w:afterLines="80" w:after="192" w:line="264" w:lineRule="auto"/>
        <w:ind w:left="0"/>
        <w:contextualSpacing w:val="0"/>
        <w:rPr>
          <w:rFonts w:ascii="Arial" w:hAnsi="Arial" w:cs="Arial"/>
          <w:sz w:val="20"/>
          <w:szCs w:val="20"/>
        </w:rPr>
      </w:pPr>
      <w:r>
        <w:rPr>
          <w:rFonts w:ascii="Arial" w:hAnsi="Arial" w:cs="Arial"/>
          <w:noProof/>
          <w:sz w:val="20"/>
          <w:szCs w:val="20"/>
        </w:rPr>
        <w:lastRenderedPageBreak/>
        <mc:AlternateContent>
          <mc:Choice Requires="wps">
            <w:drawing>
              <wp:anchor distT="0" distB="0" distL="114300" distR="114300" simplePos="0" relativeHeight="251760640" behindDoc="0" locked="0" layoutInCell="1" allowOverlap="1" wp14:anchorId="0D9E5D04" wp14:editId="50E733E1">
                <wp:simplePos x="0" y="0"/>
                <wp:positionH relativeFrom="column">
                  <wp:posOffset>-50800</wp:posOffset>
                </wp:positionH>
                <wp:positionV relativeFrom="paragraph">
                  <wp:posOffset>450850</wp:posOffset>
                </wp:positionV>
                <wp:extent cx="6579870" cy="971550"/>
                <wp:effectExtent l="0" t="0" r="11430" b="19050"/>
                <wp:wrapTopAndBottom/>
                <wp:docPr id="24232551" name="Text Box 33"/>
                <wp:cNvGraphicFramePr/>
                <a:graphic xmlns:a="http://schemas.openxmlformats.org/drawingml/2006/main">
                  <a:graphicData uri="http://schemas.microsoft.com/office/word/2010/wordprocessingShape">
                    <wps:wsp>
                      <wps:cNvSpPr txBox="1"/>
                      <wps:spPr>
                        <a:xfrm>
                          <a:off x="0" y="0"/>
                          <a:ext cx="6579870" cy="971550"/>
                        </a:xfrm>
                        <a:prstGeom prst="rect">
                          <a:avLst/>
                        </a:prstGeom>
                        <a:solidFill>
                          <a:schemeClr val="lt1"/>
                        </a:solidFill>
                        <a:ln w="6350">
                          <a:solidFill>
                            <a:prstClr val="black"/>
                          </a:solidFill>
                        </a:ln>
                      </wps:spPr>
                      <wps:txbx>
                        <w:txbxContent>
                          <w:p w14:paraId="00D8DA36" w14:textId="20CE164B"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4:</w:t>
                            </w:r>
                          </w:p>
                          <w:p w14:paraId="71DBB2A7" w14:textId="5891A9A1" w:rsidR="000E64F7" w:rsidRDefault="000E64F7" w:rsidP="004F175F">
                            <w:pPr>
                              <w:pStyle w:val="ListParagraph"/>
                              <w:numPr>
                                <w:ilvl w:val="0"/>
                                <w:numId w:val="36"/>
                              </w:numPr>
                              <w:spacing w:after="40" w:line="264" w:lineRule="auto"/>
                              <w:ind w:left="284" w:hanging="142"/>
                              <w:contextualSpacing w:val="0"/>
                              <w:rPr>
                                <w:rFonts w:ascii="Arial" w:hAnsi="Arial" w:cs="Arial"/>
                                <w:sz w:val="20"/>
                                <w:szCs w:val="20"/>
                              </w:rPr>
                            </w:pPr>
                            <w:r>
                              <w:rPr>
                                <w:rFonts w:ascii="Arial" w:hAnsi="Arial" w:cs="Arial"/>
                                <w:sz w:val="20"/>
                                <w:szCs w:val="20"/>
                              </w:rPr>
                              <w:t xml:space="preserve">that </w:t>
                            </w:r>
                            <w:r w:rsidR="00F326A6" w:rsidRPr="000E64F7">
                              <w:rPr>
                                <w:rFonts w:ascii="Arial" w:hAnsi="Arial" w:cs="Arial"/>
                                <w:sz w:val="20"/>
                                <w:szCs w:val="20"/>
                              </w:rPr>
                              <w:t xml:space="preserve">ATEC create and maintain </w:t>
                            </w:r>
                            <w:r w:rsidRPr="000E64F7">
                              <w:rPr>
                                <w:rFonts w:ascii="Arial" w:hAnsi="Arial" w:cs="Arial"/>
                                <w:sz w:val="20"/>
                                <w:szCs w:val="20"/>
                              </w:rPr>
                              <w:t xml:space="preserve">a </w:t>
                            </w:r>
                            <w:r w:rsidRPr="000E64F7">
                              <w:rPr>
                                <w:rFonts w:ascii="Arial" w:hAnsi="Arial" w:cs="Arial"/>
                                <w:i/>
                                <w:iCs/>
                                <w:sz w:val="20"/>
                                <w:szCs w:val="20"/>
                              </w:rPr>
                              <w:t xml:space="preserve">Professional Learning Guide for Higher Education Teaching </w:t>
                            </w:r>
                            <w:r w:rsidRPr="000E64F7">
                              <w:rPr>
                                <w:rFonts w:ascii="Arial" w:hAnsi="Arial" w:cs="Arial"/>
                                <w:sz w:val="20"/>
                                <w:szCs w:val="20"/>
                              </w:rPr>
                              <w:t xml:space="preserve">that describes credible professional learning and how institutions can meet a new standard for professional learning. </w:t>
                            </w:r>
                          </w:p>
                          <w:p w14:paraId="7048DB26" w14:textId="11A7FEBF" w:rsidR="00F326A6" w:rsidRPr="000E64F7" w:rsidRDefault="000E64F7" w:rsidP="004F175F">
                            <w:pPr>
                              <w:pStyle w:val="ListParagraph"/>
                              <w:numPr>
                                <w:ilvl w:val="0"/>
                                <w:numId w:val="36"/>
                              </w:numPr>
                              <w:spacing w:afterLines="80" w:after="192" w:line="264" w:lineRule="auto"/>
                              <w:ind w:left="284" w:hanging="142"/>
                              <w:contextualSpacing w:val="0"/>
                              <w:rPr>
                                <w:rFonts w:ascii="Arial" w:hAnsi="Arial" w:cs="Arial"/>
                                <w:sz w:val="20"/>
                                <w:szCs w:val="20"/>
                              </w:rPr>
                            </w:pPr>
                            <w:r>
                              <w:rPr>
                                <w:rFonts w:ascii="Arial" w:hAnsi="Arial" w:cs="Arial"/>
                                <w:sz w:val="20"/>
                                <w:szCs w:val="20"/>
                              </w:rPr>
                              <w:t xml:space="preserve">that </w:t>
                            </w:r>
                            <w:r w:rsidRPr="000E64F7">
                              <w:rPr>
                                <w:rFonts w:ascii="Arial" w:hAnsi="Arial" w:cs="Arial"/>
                                <w:sz w:val="20"/>
                                <w:szCs w:val="20"/>
                              </w:rPr>
                              <w:t xml:space="preserve">ATEC support the sector to </w:t>
                            </w:r>
                            <w:r>
                              <w:rPr>
                                <w:rFonts w:ascii="Arial" w:hAnsi="Arial" w:cs="Arial"/>
                                <w:sz w:val="20"/>
                                <w:szCs w:val="20"/>
                              </w:rPr>
                              <w:t>develop collective professional learning and shar</w:t>
                            </w:r>
                            <w:r w:rsidR="005572EF">
                              <w:rPr>
                                <w:rFonts w:ascii="Arial" w:hAnsi="Arial" w:cs="Arial"/>
                                <w:sz w:val="20"/>
                                <w:szCs w:val="20"/>
                              </w:rPr>
                              <w:t>e</w:t>
                            </w:r>
                            <w:r>
                              <w:rPr>
                                <w:rFonts w:ascii="Arial" w:hAnsi="Arial" w:cs="Arial"/>
                                <w:sz w:val="20"/>
                                <w:szCs w:val="20"/>
                              </w:rPr>
                              <w:t xml:space="preserve"> good and innovative practice</w:t>
                            </w:r>
                            <w:r w:rsidRPr="000E64F7">
                              <w:rPr>
                                <w:rFonts w:ascii="Arial" w:hAnsi="Arial" w:cs="Arial"/>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9E5D04" id="_x0000_s1065" type="#_x0000_t202" style="position:absolute;margin-left:-4pt;margin-top:35.5pt;width:518.1pt;height:76.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" fillcolor="white [3201]" strokeweight=".5pt">
                <v:textbox>
                  <w:txbxContent>
                    <w:p w14:paraId="00D8DA36" w14:textId="20CE164B" w:rsidR="00F326A6" w:rsidRPr="004F175F" w:rsidRDefault="00F326A6" w:rsidP="000E64F7">
                      <w:pPr>
                        <w:spacing w:after="40" w:line="264" w:lineRule="auto"/>
                        <w:rPr>
                          <w:rFonts w:ascii="Arial" w:hAnsi="Arial" w:cs="Arial"/>
                          <w:b/>
                          <w:bCs/>
                          <w:i/>
                          <w:iCs/>
                          <w:sz w:val="20"/>
                          <w:szCs w:val="20"/>
                        </w:rPr>
                      </w:pPr>
                      <w:r w:rsidRPr="004F175F">
                        <w:rPr>
                          <w:rFonts w:ascii="Arial" w:hAnsi="Arial" w:cs="Arial"/>
                          <w:b/>
                          <w:bCs/>
                          <w:i/>
                          <w:iCs/>
                          <w:sz w:val="20"/>
                          <w:szCs w:val="20"/>
                        </w:rPr>
                        <w:t>Recommendation 4:</w:t>
                      </w:r>
                    </w:p>
                    <w:p w14:paraId="71DBB2A7" w14:textId="5891A9A1" w:rsidR="000E64F7" w:rsidRDefault="000E64F7" w:rsidP="004F175F">
                      <w:pPr>
                        <w:pStyle w:val="ListParagraph"/>
                        <w:numPr>
                          <w:ilvl w:val="0"/>
                          <w:numId w:val="36"/>
                        </w:numPr>
                        <w:spacing w:after="40" w:line="264" w:lineRule="auto"/>
                        <w:ind w:left="284" w:hanging="142"/>
                        <w:contextualSpacing w:val="0"/>
                        <w:rPr>
                          <w:rFonts w:ascii="Arial" w:hAnsi="Arial" w:cs="Arial"/>
                          <w:sz w:val="20"/>
                          <w:szCs w:val="20"/>
                        </w:rPr>
                      </w:pPr>
                      <w:r>
                        <w:rPr>
                          <w:rFonts w:ascii="Arial" w:hAnsi="Arial" w:cs="Arial"/>
                          <w:sz w:val="20"/>
                          <w:szCs w:val="20"/>
                        </w:rPr>
                        <w:t xml:space="preserve">that </w:t>
                      </w:r>
                      <w:r w:rsidR="00F326A6" w:rsidRPr="000E64F7">
                        <w:rPr>
                          <w:rFonts w:ascii="Arial" w:hAnsi="Arial" w:cs="Arial"/>
                          <w:sz w:val="20"/>
                          <w:szCs w:val="20"/>
                        </w:rPr>
                        <w:t xml:space="preserve">ATEC create and maintain </w:t>
                      </w:r>
                      <w:r w:rsidRPr="000E64F7">
                        <w:rPr>
                          <w:rFonts w:ascii="Arial" w:hAnsi="Arial" w:cs="Arial"/>
                          <w:sz w:val="20"/>
                          <w:szCs w:val="20"/>
                        </w:rPr>
                        <w:t xml:space="preserve">a </w:t>
                      </w:r>
                      <w:r w:rsidRPr="000E64F7">
                        <w:rPr>
                          <w:rFonts w:ascii="Arial" w:hAnsi="Arial" w:cs="Arial"/>
                          <w:i/>
                          <w:iCs/>
                          <w:sz w:val="20"/>
                          <w:szCs w:val="20"/>
                        </w:rPr>
                        <w:t xml:space="preserve">Professional Learning Guide for Higher Education Teaching </w:t>
                      </w:r>
                      <w:r w:rsidRPr="000E64F7">
                        <w:rPr>
                          <w:rFonts w:ascii="Arial" w:hAnsi="Arial" w:cs="Arial"/>
                          <w:sz w:val="20"/>
                          <w:szCs w:val="20"/>
                        </w:rPr>
                        <w:t xml:space="preserve">that describes credible professional learning and how institutions can meet a new standard for professional learning. </w:t>
                      </w:r>
                    </w:p>
                    <w:p w14:paraId="7048DB26" w14:textId="11A7FEBF" w:rsidR="00F326A6" w:rsidRPr="000E64F7" w:rsidRDefault="000E64F7" w:rsidP="004F175F">
                      <w:pPr>
                        <w:pStyle w:val="ListParagraph"/>
                        <w:numPr>
                          <w:ilvl w:val="0"/>
                          <w:numId w:val="36"/>
                        </w:numPr>
                        <w:spacing w:afterLines="80" w:after="192" w:line="264" w:lineRule="auto"/>
                        <w:ind w:left="284" w:hanging="142"/>
                        <w:contextualSpacing w:val="0"/>
                        <w:rPr>
                          <w:rFonts w:ascii="Arial" w:hAnsi="Arial" w:cs="Arial"/>
                          <w:sz w:val="20"/>
                          <w:szCs w:val="20"/>
                        </w:rPr>
                      </w:pPr>
                      <w:r>
                        <w:rPr>
                          <w:rFonts w:ascii="Arial" w:hAnsi="Arial" w:cs="Arial"/>
                          <w:sz w:val="20"/>
                          <w:szCs w:val="20"/>
                        </w:rPr>
                        <w:t xml:space="preserve">that </w:t>
                      </w:r>
                      <w:r w:rsidRPr="000E64F7">
                        <w:rPr>
                          <w:rFonts w:ascii="Arial" w:hAnsi="Arial" w:cs="Arial"/>
                          <w:sz w:val="20"/>
                          <w:szCs w:val="20"/>
                        </w:rPr>
                        <w:t xml:space="preserve">ATEC support the sector to </w:t>
                      </w:r>
                      <w:r>
                        <w:rPr>
                          <w:rFonts w:ascii="Arial" w:hAnsi="Arial" w:cs="Arial"/>
                          <w:sz w:val="20"/>
                          <w:szCs w:val="20"/>
                        </w:rPr>
                        <w:t>develop collective professional learning and shar</w:t>
                      </w:r>
                      <w:r w:rsidR="005572EF">
                        <w:rPr>
                          <w:rFonts w:ascii="Arial" w:hAnsi="Arial" w:cs="Arial"/>
                          <w:sz w:val="20"/>
                          <w:szCs w:val="20"/>
                        </w:rPr>
                        <w:t>e</w:t>
                      </w:r>
                      <w:r>
                        <w:rPr>
                          <w:rFonts w:ascii="Arial" w:hAnsi="Arial" w:cs="Arial"/>
                          <w:sz w:val="20"/>
                          <w:szCs w:val="20"/>
                        </w:rPr>
                        <w:t xml:space="preserve"> good and innovative practice</w:t>
                      </w:r>
                      <w:r w:rsidRPr="000E64F7">
                        <w:rPr>
                          <w:rFonts w:ascii="Arial" w:hAnsi="Arial" w:cs="Arial"/>
                          <w:i/>
                          <w:iCs/>
                          <w:sz w:val="20"/>
                          <w:szCs w:val="20"/>
                        </w:rPr>
                        <w:t xml:space="preserve"> </w:t>
                      </w:r>
                    </w:p>
                  </w:txbxContent>
                </v:textbox>
                <w10:wrap type="topAndBottom"/>
              </v:shape>
            </w:pict>
          </mc:Fallback>
        </mc:AlternateContent>
      </w:r>
      <w:r>
        <w:rPr>
          <w:rFonts w:ascii="Arial" w:hAnsi="Arial" w:cs="Arial"/>
          <w:sz w:val="20"/>
          <w:szCs w:val="20"/>
        </w:rPr>
        <w:t>Implementation of enhanced professional learning relies on sector-level guidance on ‘what counts’ as credible professional learning that can satisfy a new standard for teaching capability.</w:t>
      </w:r>
    </w:p>
    <w:p w14:paraId="6C2F1D35" w14:textId="54480B1C" w:rsidR="003F4792" w:rsidRDefault="003F4792" w:rsidP="002105E7">
      <w:pPr>
        <w:pStyle w:val="ListParagraph"/>
        <w:spacing w:afterLines="80" w:after="192" w:line="264" w:lineRule="auto"/>
        <w:ind w:left="0"/>
        <w:contextualSpacing w:val="0"/>
        <w:rPr>
          <w:rFonts w:ascii="Arial" w:hAnsi="Arial" w:cs="Arial"/>
          <w:sz w:val="20"/>
          <w:szCs w:val="20"/>
        </w:rPr>
      </w:pPr>
    </w:p>
    <w:p w14:paraId="079C6BD1" w14:textId="64A75890" w:rsidR="00D144BA" w:rsidRPr="00D144BA" w:rsidRDefault="00D144BA" w:rsidP="002105E7">
      <w:pPr>
        <w:pStyle w:val="ListParagraph"/>
        <w:spacing w:afterLines="80" w:after="192" w:line="264" w:lineRule="auto"/>
        <w:ind w:left="0"/>
        <w:contextualSpacing w:val="0"/>
        <w:rPr>
          <w:rFonts w:ascii="Arial" w:hAnsi="Arial" w:cs="Arial"/>
          <w:b/>
          <w:bCs/>
          <w:i/>
          <w:iCs/>
          <w:sz w:val="20"/>
          <w:szCs w:val="20"/>
        </w:rPr>
      </w:pPr>
      <w:r w:rsidRPr="00D144BA">
        <w:rPr>
          <w:rFonts w:ascii="Arial" w:hAnsi="Arial" w:cs="Arial"/>
          <w:b/>
          <w:bCs/>
          <w:i/>
          <w:iCs/>
          <w:sz w:val="20"/>
          <w:szCs w:val="20"/>
        </w:rPr>
        <w:t xml:space="preserve">Professional Learning </w:t>
      </w:r>
      <w:r w:rsidR="000E64F7">
        <w:rPr>
          <w:rFonts w:ascii="Arial" w:hAnsi="Arial" w:cs="Arial"/>
          <w:b/>
          <w:bCs/>
          <w:i/>
          <w:iCs/>
          <w:sz w:val="20"/>
          <w:szCs w:val="20"/>
        </w:rPr>
        <w:t xml:space="preserve">Guide </w:t>
      </w:r>
      <w:r w:rsidRPr="00D144BA">
        <w:rPr>
          <w:rFonts w:ascii="Arial" w:hAnsi="Arial" w:cs="Arial"/>
          <w:b/>
          <w:bCs/>
          <w:i/>
          <w:iCs/>
          <w:sz w:val="20"/>
          <w:szCs w:val="20"/>
        </w:rPr>
        <w:t xml:space="preserve">for Higher Education Teaching </w:t>
      </w:r>
    </w:p>
    <w:p w14:paraId="2B416A26" w14:textId="3DF19A77" w:rsidR="003F4792" w:rsidRDefault="005572EF" w:rsidP="005572EF">
      <w:pPr>
        <w:spacing w:afterLines="80" w:after="192" w:line="264" w:lineRule="auto"/>
        <w:rPr>
          <w:rFonts w:ascii="Arial" w:hAnsi="Arial" w:cs="Arial"/>
          <w:sz w:val="20"/>
          <w:szCs w:val="20"/>
        </w:rPr>
      </w:pPr>
      <w:r>
        <w:rPr>
          <w:rFonts w:ascii="Arial" w:hAnsi="Arial" w:cs="Arial"/>
          <w:sz w:val="20"/>
          <w:szCs w:val="20"/>
        </w:rPr>
        <w:t xml:space="preserve">The </w:t>
      </w:r>
      <w:r w:rsidRPr="000E64F7">
        <w:rPr>
          <w:rFonts w:ascii="Arial" w:hAnsi="Arial" w:cs="Arial"/>
          <w:i/>
          <w:iCs/>
          <w:sz w:val="20"/>
          <w:szCs w:val="20"/>
        </w:rPr>
        <w:t xml:space="preserve">Professional Learning Guide for Higher Education Teaching </w:t>
      </w:r>
      <w:r>
        <w:rPr>
          <w:rFonts w:ascii="Arial" w:hAnsi="Arial" w:cs="Arial"/>
          <w:sz w:val="20"/>
          <w:szCs w:val="20"/>
        </w:rPr>
        <w:t>is a national statement on professional learning that includes</w:t>
      </w:r>
      <w:r w:rsidR="003F4792">
        <w:rPr>
          <w:rFonts w:ascii="Arial" w:hAnsi="Arial" w:cs="Arial"/>
          <w:sz w:val="20"/>
          <w:szCs w:val="20"/>
        </w:rPr>
        <w:t xml:space="preserve"> advice on:</w:t>
      </w:r>
    </w:p>
    <w:p w14:paraId="08956AF4" w14:textId="77777777" w:rsidR="003F4792" w:rsidRPr="003F4792" w:rsidRDefault="005572EF">
      <w:pPr>
        <w:pStyle w:val="ListParagraph"/>
        <w:numPr>
          <w:ilvl w:val="0"/>
          <w:numId w:val="26"/>
        </w:numPr>
        <w:spacing w:afterLines="80" w:after="192" w:line="264" w:lineRule="auto"/>
        <w:rPr>
          <w:rFonts w:ascii="Arial" w:hAnsi="Arial" w:cs="Arial"/>
          <w:sz w:val="20"/>
          <w:szCs w:val="20"/>
        </w:rPr>
      </w:pPr>
      <w:r w:rsidRPr="003F4792">
        <w:rPr>
          <w:rFonts w:ascii="Arial" w:hAnsi="Arial" w:cs="Arial"/>
          <w:sz w:val="20"/>
          <w:szCs w:val="20"/>
        </w:rPr>
        <w:t xml:space="preserve">characteristics of effective professional learning, </w:t>
      </w:r>
    </w:p>
    <w:p w14:paraId="70140DE2" w14:textId="4FD4A46C" w:rsidR="003F4792" w:rsidRDefault="003F4792">
      <w:pPr>
        <w:pStyle w:val="ListParagraph"/>
        <w:numPr>
          <w:ilvl w:val="0"/>
          <w:numId w:val="26"/>
        </w:numPr>
        <w:spacing w:afterLines="80" w:after="192" w:line="264" w:lineRule="auto"/>
        <w:rPr>
          <w:rFonts w:ascii="Arial" w:hAnsi="Arial" w:cs="Arial"/>
          <w:sz w:val="20"/>
          <w:szCs w:val="20"/>
        </w:rPr>
      </w:pPr>
      <w:r>
        <w:rPr>
          <w:rFonts w:ascii="Arial" w:hAnsi="Arial" w:cs="Arial"/>
          <w:sz w:val="20"/>
          <w:szCs w:val="20"/>
        </w:rPr>
        <w:t xml:space="preserve">the range of </w:t>
      </w:r>
      <w:r w:rsidR="005572EF" w:rsidRPr="003F4792">
        <w:rPr>
          <w:rFonts w:ascii="Arial" w:hAnsi="Arial" w:cs="Arial"/>
          <w:sz w:val="20"/>
          <w:szCs w:val="20"/>
        </w:rPr>
        <w:t>available professional learning that meets the new standard</w:t>
      </w:r>
      <w:r w:rsidRPr="003F4792">
        <w:rPr>
          <w:rFonts w:ascii="Arial" w:hAnsi="Arial" w:cs="Arial"/>
          <w:sz w:val="20"/>
          <w:szCs w:val="20"/>
        </w:rPr>
        <w:t xml:space="preserve">, </w:t>
      </w:r>
    </w:p>
    <w:p w14:paraId="257DCD15" w14:textId="4986851F" w:rsidR="003F4792" w:rsidRPr="002105E7" w:rsidRDefault="003F4792">
      <w:pPr>
        <w:pStyle w:val="ListParagraph"/>
        <w:numPr>
          <w:ilvl w:val="0"/>
          <w:numId w:val="26"/>
        </w:numPr>
        <w:spacing w:afterLines="80" w:after="192" w:line="264" w:lineRule="auto"/>
        <w:rPr>
          <w:rFonts w:ascii="Arial" w:hAnsi="Arial" w:cs="Arial"/>
          <w:sz w:val="20"/>
          <w:szCs w:val="20"/>
        </w:rPr>
      </w:pPr>
      <w:r w:rsidRPr="002105E7">
        <w:rPr>
          <w:rFonts w:ascii="Arial" w:hAnsi="Arial" w:cs="Arial"/>
          <w:sz w:val="20"/>
          <w:szCs w:val="20"/>
        </w:rPr>
        <w:t>clear description of, and evidence for, scholarly teaching and scholarship of learning and teaching</w:t>
      </w:r>
      <w:r>
        <w:rPr>
          <w:rFonts w:ascii="Arial" w:hAnsi="Arial" w:cs="Arial"/>
          <w:sz w:val="20"/>
          <w:szCs w:val="20"/>
        </w:rPr>
        <w:t>,</w:t>
      </w:r>
    </w:p>
    <w:p w14:paraId="712AF457" w14:textId="190ED6A3" w:rsidR="003F4792" w:rsidRPr="003F4792" w:rsidRDefault="003F4792">
      <w:pPr>
        <w:pStyle w:val="ListParagraph"/>
        <w:numPr>
          <w:ilvl w:val="0"/>
          <w:numId w:val="26"/>
        </w:numPr>
        <w:spacing w:afterLines="80" w:after="192" w:line="264" w:lineRule="auto"/>
        <w:rPr>
          <w:rFonts w:ascii="Arial" w:hAnsi="Arial" w:cs="Arial"/>
          <w:sz w:val="20"/>
          <w:szCs w:val="20"/>
        </w:rPr>
      </w:pPr>
      <w:r w:rsidRPr="002105E7">
        <w:rPr>
          <w:rFonts w:ascii="Arial" w:hAnsi="Arial" w:cs="Arial"/>
          <w:sz w:val="20"/>
          <w:szCs w:val="20"/>
        </w:rPr>
        <w:t xml:space="preserve">indicative levels of professional </w:t>
      </w:r>
      <w:r>
        <w:rPr>
          <w:rFonts w:ascii="Arial" w:hAnsi="Arial" w:cs="Arial"/>
          <w:sz w:val="20"/>
          <w:szCs w:val="20"/>
        </w:rPr>
        <w:t>learning</w:t>
      </w:r>
      <w:r w:rsidRPr="002105E7">
        <w:rPr>
          <w:rFonts w:ascii="Arial" w:hAnsi="Arial" w:cs="Arial"/>
          <w:sz w:val="20"/>
          <w:szCs w:val="20"/>
        </w:rPr>
        <w:t xml:space="preserve"> appropriate to </w:t>
      </w:r>
      <w:r w:rsidR="00A84EA3">
        <w:rPr>
          <w:rFonts w:ascii="Arial" w:hAnsi="Arial" w:cs="Arial"/>
          <w:sz w:val="20"/>
          <w:szCs w:val="20"/>
        </w:rPr>
        <w:t>educator</w:t>
      </w:r>
      <w:r w:rsidRPr="002105E7">
        <w:rPr>
          <w:rFonts w:ascii="Arial" w:hAnsi="Arial" w:cs="Arial"/>
          <w:sz w:val="20"/>
          <w:szCs w:val="20"/>
        </w:rPr>
        <w:t xml:space="preserve"> needs and career stage</w:t>
      </w:r>
      <w:r w:rsidRPr="003F4792">
        <w:rPr>
          <w:rFonts w:ascii="Arial" w:hAnsi="Arial" w:cs="Arial"/>
          <w:sz w:val="20"/>
          <w:szCs w:val="20"/>
        </w:rPr>
        <w:t>, and</w:t>
      </w:r>
    </w:p>
    <w:p w14:paraId="1C36F339" w14:textId="32E98991" w:rsidR="003F4792" w:rsidRDefault="005572EF">
      <w:pPr>
        <w:pStyle w:val="ListParagraph"/>
        <w:numPr>
          <w:ilvl w:val="0"/>
          <w:numId w:val="26"/>
        </w:numPr>
        <w:spacing w:afterLines="80" w:after="192" w:line="264" w:lineRule="auto"/>
        <w:ind w:left="714" w:hanging="357"/>
        <w:rPr>
          <w:rFonts w:ascii="Arial" w:hAnsi="Arial" w:cs="Arial"/>
          <w:sz w:val="20"/>
          <w:szCs w:val="20"/>
        </w:rPr>
      </w:pPr>
      <w:r w:rsidRPr="003F4792">
        <w:rPr>
          <w:rFonts w:ascii="Arial" w:hAnsi="Arial" w:cs="Arial"/>
          <w:sz w:val="20"/>
          <w:szCs w:val="20"/>
        </w:rPr>
        <w:t xml:space="preserve">recording </w:t>
      </w:r>
      <w:r w:rsidR="003F4792">
        <w:rPr>
          <w:rFonts w:ascii="Arial" w:hAnsi="Arial" w:cs="Arial"/>
          <w:sz w:val="20"/>
          <w:szCs w:val="20"/>
        </w:rPr>
        <w:t xml:space="preserve">(and reporting on) </w:t>
      </w:r>
      <w:r w:rsidRPr="003F4792">
        <w:rPr>
          <w:rFonts w:ascii="Arial" w:hAnsi="Arial" w:cs="Arial"/>
          <w:sz w:val="20"/>
          <w:szCs w:val="20"/>
        </w:rPr>
        <w:t xml:space="preserve">professional learning. </w:t>
      </w:r>
    </w:p>
    <w:p w14:paraId="2654D0C1" w14:textId="16A5802D" w:rsidR="003F4792" w:rsidRPr="003F4792" w:rsidRDefault="003F4792" w:rsidP="003F4792">
      <w:pPr>
        <w:spacing w:afterLines="80" w:after="192" w:line="264" w:lineRule="auto"/>
        <w:rPr>
          <w:rFonts w:ascii="Arial" w:hAnsi="Arial" w:cs="Arial"/>
          <w:sz w:val="20"/>
          <w:szCs w:val="20"/>
        </w:rPr>
      </w:pPr>
      <w:r>
        <w:rPr>
          <w:rFonts w:ascii="Arial" w:hAnsi="Arial" w:cs="Arial"/>
          <w:sz w:val="20"/>
          <w:szCs w:val="20"/>
        </w:rPr>
        <w:t>The Guide is not prescriptive. As for other Higher Education Standards, institutions retain the responsibility to demonstrate compliance with the relevant standards. The Guide sets expectations for professional learning</w:t>
      </w:r>
      <w:r w:rsidR="0067051A">
        <w:rPr>
          <w:rFonts w:ascii="Arial" w:hAnsi="Arial" w:cs="Arial"/>
          <w:sz w:val="20"/>
          <w:szCs w:val="20"/>
        </w:rPr>
        <w:t>.</w:t>
      </w:r>
    </w:p>
    <w:p w14:paraId="2E36BDE0" w14:textId="77777777" w:rsidR="003F4792" w:rsidRPr="003F4792" w:rsidRDefault="003F4792" w:rsidP="003F4792">
      <w:pPr>
        <w:pStyle w:val="ListParagraph"/>
        <w:spacing w:afterLines="80" w:after="192" w:line="264" w:lineRule="auto"/>
        <w:ind w:left="0"/>
        <w:rPr>
          <w:rFonts w:ascii="Arial" w:hAnsi="Arial" w:cs="Arial"/>
          <w:sz w:val="20"/>
          <w:szCs w:val="20"/>
        </w:rPr>
      </w:pPr>
    </w:p>
    <w:p w14:paraId="66AF9738" w14:textId="4DBBB66E" w:rsidR="003F4792" w:rsidRPr="003F4792" w:rsidRDefault="003F4792">
      <w:pPr>
        <w:pStyle w:val="ListParagraph"/>
        <w:numPr>
          <w:ilvl w:val="0"/>
          <w:numId w:val="27"/>
        </w:numPr>
        <w:spacing w:afterLines="80" w:after="192" w:line="264" w:lineRule="auto"/>
        <w:rPr>
          <w:rFonts w:ascii="Arial" w:hAnsi="Arial" w:cs="Arial"/>
          <w:i/>
          <w:iCs/>
          <w:sz w:val="20"/>
          <w:szCs w:val="20"/>
        </w:rPr>
      </w:pPr>
      <w:r w:rsidRPr="003F4792">
        <w:rPr>
          <w:rFonts w:ascii="Arial" w:hAnsi="Arial" w:cs="Arial"/>
          <w:i/>
          <w:iCs/>
          <w:sz w:val="20"/>
          <w:szCs w:val="20"/>
        </w:rPr>
        <w:t>Recogni</w:t>
      </w:r>
      <w:r w:rsidR="009248BC">
        <w:rPr>
          <w:rFonts w:ascii="Arial" w:hAnsi="Arial" w:cs="Arial"/>
          <w:i/>
          <w:iCs/>
          <w:sz w:val="20"/>
          <w:szCs w:val="20"/>
        </w:rPr>
        <w:t>s</w:t>
      </w:r>
      <w:r w:rsidRPr="003F4792">
        <w:rPr>
          <w:rFonts w:ascii="Arial" w:hAnsi="Arial" w:cs="Arial"/>
          <w:i/>
          <w:iCs/>
          <w:sz w:val="20"/>
          <w:szCs w:val="20"/>
        </w:rPr>
        <w:t>ed professional learning</w:t>
      </w:r>
    </w:p>
    <w:p w14:paraId="5FF46802" w14:textId="55B5ECAF" w:rsidR="000F48F7" w:rsidRPr="002105E7" w:rsidRDefault="003F4792" w:rsidP="002105E7">
      <w:pPr>
        <w:pStyle w:val="ListParagraph"/>
        <w:spacing w:afterLines="80" w:after="192" w:line="264" w:lineRule="auto"/>
        <w:ind w:left="0"/>
        <w:contextualSpacing w:val="0"/>
        <w:rPr>
          <w:rFonts w:ascii="Arial" w:hAnsi="Arial" w:cs="Arial"/>
          <w:sz w:val="20"/>
          <w:szCs w:val="20"/>
        </w:rPr>
      </w:pPr>
      <w:r>
        <w:rPr>
          <w:rFonts w:ascii="Arial" w:hAnsi="Arial" w:cs="Arial"/>
          <w:sz w:val="20"/>
          <w:szCs w:val="20"/>
        </w:rPr>
        <w:t xml:space="preserve">Professional learning must be dynamic to respond to a changing environment as shown dramatically by the rise of generative artificial intelligence. A static list of approved professional learning is not enough to help the sector respond to change. The </w:t>
      </w:r>
      <w:r w:rsidRPr="000E64F7">
        <w:rPr>
          <w:rFonts w:ascii="Arial" w:hAnsi="Arial" w:cs="Arial"/>
          <w:i/>
          <w:iCs/>
          <w:sz w:val="20"/>
          <w:szCs w:val="20"/>
        </w:rPr>
        <w:t xml:space="preserve">Professional Learning Guide for Higher Education Teaching </w:t>
      </w:r>
      <w:r>
        <w:rPr>
          <w:rFonts w:ascii="Arial" w:hAnsi="Arial" w:cs="Arial"/>
          <w:sz w:val="20"/>
          <w:szCs w:val="20"/>
        </w:rPr>
        <w:t xml:space="preserve">will set out the characteristics of effective professional learning and core learning outcomes that can guide institutions to identify and develop high-quality learning. </w:t>
      </w:r>
      <w:r w:rsidR="000F48F7" w:rsidRPr="002105E7">
        <w:rPr>
          <w:rFonts w:ascii="Arial" w:hAnsi="Arial" w:cs="Arial"/>
          <w:sz w:val="20"/>
          <w:szCs w:val="20"/>
        </w:rPr>
        <w:t xml:space="preserve">To ensure positive impact on teaching quality and strong participation, </w:t>
      </w:r>
      <w:r>
        <w:rPr>
          <w:rFonts w:ascii="Arial" w:hAnsi="Arial" w:cs="Arial"/>
          <w:sz w:val="20"/>
          <w:szCs w:val="20"/>
        </w:rPr>
        <w:t xml:space="preserve">enhanced </w:t>
      </w:r>
      <w:r w:rsidR="000F48F7" w:rsidRPr="002105E7">
        <w:rPr>
          <w:rFonts w:ascii="Arial" w:hAnsi="Arial" w:cs="Arial"/>
          <w:sz w:val="20"/>
          <w:szCs w:val="20"/>
        </w:rPr>
        <w:t xml:space="preserve">professional </w:t>
      </w:r>
      <w:r w:rsidR="005C5F1A">
        <w:rPr>
          <w:rFonts w:ascii="Arial" w:hAnsi="Arial" w:cs="Arial"/>
          <w:sz w:val="20"/>
          <w:szCs w:val="20"/>
        </w:rPr>
        <w:t>learning</w:t>
      </w:r>
      <w:r w:rsidR="000F48F7" w:rsidRPr="002105E7">
        <w:rPr>
          <w:rFonts w:ascii="Arial" w:hAnsi="Arial" w:cs="Arial"/>
          <w:sz w:val="20"/>
          <w:szCs w:val="20"/>
        </w:rPr>
        <w:t xml:space="preserve"> </w:t>
      </w:r>
      <w:r>
        <w:rPr>
          <w:rFonts w:ascii="Arial" w:hAnsi="Arial" w:cs="Arial"/>
          <w:sz w:val="20"/>
          <w:szCs w:val="20"/>
        </w:rPr>
        <w:t>will</w:t>
      </w:r>
      <w:r w:rsidR="000F48F7" w:rsidRPr="002105E7">
        <w:rPr>
          <w:rFonts w:ascii="Arial" w:hAnsi="Arial" w:cs="Arial"/>
          <w:sz w:val="20"/>
          <w:szCs w:val="20"/>
        </w:rPr>
        <w:t>:</w:t>
      </w:r>
    </w:p>
    <w:p w14:paraId="4301596D" w14:textId="36935097" w:rsidR="000F48F7" w:rsidRPr="002105E7" w:rsidRDefault="000F48F7">
      <w:pPr>
        <w:pStyle w:val="ListParagraph"/>
        <w:numPr>
          <w:ilvl w:val="0"/>
          <w:numId w:val="17"/>
        </w:numPr>
        <w:spacing w:afterLines="80" w:after="192" w:line="264" w:lineRule="auto"/>
        <w:rPr>
          <w:rFonts w:ascii="Arial" w:hAnsi="Arial" w:cs="Arial"/>
          <w:sz w:val="20"/>
          <w:szCs w:val="20"/>
        </w:rPr>
      </w:pPr>
      <w:r w:rsidRPr="002105E7">
        <w:rPr>
          <w:rFonts w:ascii="Arial" w:hAnsi="Arial" w:cs="Arial"/>
          <w:sz w:val="20"/>
          <w:szCs w:val="20"/>
        </w:rPr>
        <w:t>b</w:t>
      </w:r>
      <w:r w:rsidR="00221BC0" w:rsidRPr="002105E7">
        <w:rPr>
          <w:rFonts w:ascii="Arial" w:hAnsi="Arial" w:cs="Arial"/>
          <w:sz w:val="20"/>
          <w:szCs w:val="20"/>
        </w:rPr>
        <w:t>e b</w:t>
      </w:r>
      <w:r w:rsidRPr="002105E7">
        <w:rPr>
          <w:rFonts w:ascii="Arial" w:hAnsi="Arial" w:cs="Arial"/>
          <w:sz w:val="20"/>
          <w:szCs w:val="20"/>
        </w:rPr>
        <w:t>ased firmly on educational research, the scholarship of learning and teaching and acknowledged effective practice</w:t>
      </w:r>
      <w:r w:rsidR="0090776C" w:rsidRPr="002105E7">
        <w:rPr>
          <w:rFonts w:ascii="Arial" w:hAnsi="Arial" w:cs="Arial"/>
          <w:sz w:val="20"/>
          <w:szCs w:val="20"/>
        </w:rPr>
        <w:t>;</w:t>
      </w:r>
    </w:p>
    <w:p w14:paraId="25D0742E" w14:textId="4C877604" w:rsidR="000F48F7" w:rsidRPr="002105E7" w:rsidRDefault="00221BC0">
      <w:pPr>
        <w:pStyle w:val="ListParagraph"/>
        <w:numPr>
          <w:ilvl w:val="0"/>
          <w:numId w:val="17"/>
        </w:numPr>
        <w:spacing w:afterLines="80" w:after="192" w:line="264" w:lineRule="auto"/>
        <w:rPr>
          <w:rFonts w:ascii="Arial" w:hAnsi="Arial" w:cs="Arial"/>
          <w:sz w:val="20"/>
          <w:szCs w:val="20"/>
        </w:rPr>
      </w:pPr>
      <w:r w:rsidRPr="002105E7">
        <w:rPr>
          <w:rFonts w:ascii="Arial" w:hAnsi="Arial" w:cs="Arial"/>
          <w:sz w:val="20"/>
          <w:szCs w:val="20"/>
        </w:rPr>
        <w:t xml:space="preserve">be </w:t>
      </w:r>
      <w:r w:rsidR="000F48F7" w:rsidRPr="002105E7">
        <w:rPr>
          <w:rFonts w:ascii="Arial" w:hAnsi="Arial" w:cs="Arial"/>
          <w:sz w:val="20"/>
          <w:szCs w:val="20"/>
        </w:rPr>
        <w:t xml:space="preserve">highly relevant to contemporary teaching practice and </w:t>
      </w:r>
      <w:proofErr w:type="gramStart"/>
      <w:r w:rsidR="000F48F7" w:rsidRPr="002105E7">
        <w:rPr>
          <w:rFonts w:ascii="Arial" w:hAnsi="Arial" w:cs="Arial"/>
          <w:sz w:val="20"/>
          <w:szCs w:val="20"/>
        </w:rPr>
        <w:t>globally-connected</w:t>
      </w:r>
      <w:proofErr w:type="gramEnd"/>
      <w:r w:rsidR="0090776C" w:rsidRPr="002105E7">
        <w:rPr>
          <w:rFonts w:ascii="Arial" w:hAnsi="Arial" w:cs="Arial"/>
          <w:sz w:val="20"/>
          <w:szCs w:val="20"/>
        </w:rPr>
        <w:t>;</w:t>
      </w:r>
    </w:p>
    <w:p w14:paraId="4905CA6C" w14:textId="7D13C0DB" w:rsidR="000F48F7" w:rsidRPr="002105E7" w:rsidRDefault="000F48F7">
      <w:pPr>
        <w:pStyle w:val="ListParagraph"/>
        <w:numPr>
          <w:ilvl w:val="0"/>
          <w:numId w:val="17"/>
        </w:numPr>
        <w:spacing w:afterLines="80" w:after="192" w:line="264" w:lineRule="auto"/>
        <w:rPr>
          <w:rFonts w:ascii="Arial" w:hAnsi="Arial" w:cs="Arial"/>
          <w:sz w:val="20"/>
          <w:szCs w:val="20"/>
        </w:rPr>
      </w:pPr>
      <w:r w:rsidRPr="002105E7">
        <w:rPr>
          <w:rFonts w:ascii="Arial" w:hAnsi="Arial" w:cs="Arial"/>
          <w:sz w:val="20"/>
          <w:szCs w:val="20"/>
        </w:rPr>
        <w:t>foster scholarly practice, scholarship of learning and teaching</w:t>
      </w:r>
      <w:r w:rsidR="00EF54F0" w:rsidRPr="002105E7">
        <w:rPr>
          <w:rFonts w:ascii="Arial" w:hAnsi="Arial" w:cs="Arial"/>
          <w:sz w:val="20"/>
          <w:szCs w:val="20"/>
        </w:rPr>
        <w:t xml:space="preserve">, </w:t>
      </w:r>
      <w:r w:rsidRPr="002105E7">
        <w:rPr>
          <w:rFonts w:ascii="Arial" w:hAnsi="Arial" w:cs="Arial"/>
          <w:sz w:val="20"/>
          <w:szCs w:val="20"/>
        </w:rPr>
        <w:t>and cutting-edge practice and innovation</w:t>
      </w:r>
      <w:r w:rsidR="0090776C" w:rsidRPr="002105E7">
        <w:rPr>
          <w:rFonts w:ascii="Arial" w:hAnsi="Arial" w:cs="Arial"/>
          <w:sz w:val="20"/>
          <w:szCs w:val="20"/>
        </w:rPr>
        <w:t>;</w:t>
      </w:r>
    </w:p>
    <w:p w14:paraId="0EE29D15" w14:textId="7A40171D" w:rsidR="00D57E69" w:rsidRPr="002105E7" w:rsidRDefault="00D57E69">
      <w:pPr>
        <w:pStyle w:val="ListParagraph"/>
        <w:numPr>
          <w:ilvl w:val="0"/>
          <w:numId w:val="17"/>
        </w:numPr>
        <w:spacing w:afterLines="80" w:after="192" w:line="264" w:lineRule="auto"/>
        <w:rPr>
          <w:rFonts w:ascii="Arial" w:hAnsi="Arial" w:cs="Arial"/>
          <w:sz w:val="20"/>
          <w:szCs w:val="20"/>
        </w:rPr>
      </w:pPr>
      <w:r w:rsidRPr="002105E7">
        <w:rPr>
          <w:rFonts w:ascii="Arial" w:hAnsi="Arial" w:cs="Arial"/>
          <w:sz w:val="20"/>
          <w:szCs w:val="20"/>
        </w:rPr>
        <w:t>be recognised in industrial agreements;</w:t>
      </w:r>
    </w:p>
    <w:p w14:paraId="7D129BDB" w14:textId="6077014C" w:rsidR="00D57E69" w:rsidRPr="002105E7" w:rsidRDefault="00D57E69">
      <w:pPr>
        <w:pStyle w:val="ListParagraph"/>
        <w:numPr>
          <w:ilvl w:val="0"/>
          <w:numId w:val="17"/>
        </w:numPr>
        <w:spacing w:afterLines="80" w:after="192" w:line="264" w:lineRule="auto"/>
        <w:rPr>
          <w:rFonts w:ascii="Arial" w:hAnsi="Arial" w:cs="Arial"/>
          <w:sz w:val="20"/>
          <w:szCs w:val="20"/>
        </w:rPr>
      </w:pPr>
      <w:r w:rsidRPr="002105E7">
        <w:rPr>
          <w:rFonts w:ascii="Arial" w:hAnsi="Arial" w:cs="Arial"/>
          <w:sz w:val="20"/>
          <w:szCs w:val="20"/>
        </w:rPr>
        <w:t>be appropriately resourced and embedded in institutional practice;</w:t>
      </w:r>
    </w:p>
    <w:p w14:paraId="04602A55" w14:textId="4704FF02" w:rsidR="002431A2" w:rsidRPr="003F4792" w:rsidRDefault="002431A2">
      <w:pPr>
        <w:pStyle w:val="ListParagraph"/>
        <w:numPr>
          <w:ilvl w:val="0"/>
          <w:numId w:val="17"/>
        </w:numPr>
        <w:spacing w:afterLines="80" w:after="192" w:line="264" w:lineRule="auto"/>
        <w:rPr>
          <w:rFonts w:ascii="Arial" w:hAnsi="Arial" w:cs="Arial"/>
          <w:sz w:val="20"/>
          <w:szCs w:val="20"/>
        </w:rPr>
      </w:pPr>
      <w:r w:rsidRPr="003F4792">
        <w:rPr>
          <w:rFonts w:ascii="Arial" w:hAnsi="Arial" w:cs="Arial"/>
          <w:sz w:val="20"/>
          <w:szCs w:val="20"/>
        </w:rPr>
        <w:t xml:space="preserve">be trusted by </w:t>
      </w:r>
      <w:r w:rsidR="00A84EA3">
        <w:rPr>
          <w:rFonts w:ascii="Arial" w:hAnsi="Arial" w:cs="Arial"/>
          <w:sz w:val="20"/>
          <w:szCs w:val="20"/>
        </w:rPr>
        <w:t>educator</w:t>
      </w:r>
      <w:r w:rsidRPr="003F4792">
        <w:rPr>
          <w:rFonts w:ascii="Arial" w:hAnsi="Arial" w:cs="Arial"/>
          <w:sz w:val="20"/>
          <w:szCs w:val="20"/>
        </w:rPr>
        <w:t>s and institutions to foster strong engagement and a positive teaching culture.</w:t>
      </w:r>
    </w:p>
    <w:p w14:paraId="52B4D1DB" w14:textId="5672AEC7" w:rsidR="003F4792" w:rsidRDefault="003F4792" w:rsidP="00C44DBF">
      <w:pPr>
        <w:spacing w:afterLines="80" w:after="192" w:line="264" w:lineRule="auto"/>
        <w:rPr>
          <w:rFonts w:ascii="Arial" w:hAnsi="Arial" w:cs="Arial"/>
          <w:sz w:val="20"/>
          <w:szCs w:val="20"/>
        </w:rPr>
      </w:pPr>
      <w:r>
        <w:rPr>
          <w:rFonts w:ascii="Arial" w:hAnsi="Arial" w:cs="Arial"/>
          <w:sz w:val="20"/>
          <w:szCs w:val="20"/>
        </w:rPr>
        <w:t>The Guide describe</w:t>
      </w:r>
      <w:r w:rsidR="0067051A">
        <w:rPr>
          <w:rFonts w:ascii="Arial" w:hAnsi="Arial" w:cs="Arial"/>
          <w:sz w:val="20"/>
          <w:szCs w:val="20"/>
        </w:rPr>
        <w:t>s</w:t>
      </w:r>
      <w:r>
        <w:rPr>
          <w:rFonts w:ascii="Arial" w:hAnsi="Arial" w:cs="Arial"/>
          <w:sz w:val="20"/>
          <w:szCs w:val="20"/>
        </w:rPr>
        <w:t xml:space="preserve"> criteria for formal and informal professional learning and the range of activities which meet, and exceed, the requirements of the revised Higher Education Standard for Staffing. Using these criteria, the Guide present</w:t>
      </w:r>
      <w:r w:rsidR="0067051A">
        <w:rPr>
          <w:rFonts w:ascii="Arial" w:hAnsi="Arial" w:cs="Arial"/>
          <w:sz w:val="20"/>
          <w:szCs w:val="20"/>
        </w:rPr>
        <w:t>s</w:t>
      </w:r>
      <w:r>
        <w:rPr>
          <w:rFonts w:ascii="Arial" w:hAnsi="Arial" w:cs="Arial"/>
          <w:sz w:val="20"/>
          <w:szCs w:val="20"/>
        </w:rPr>
        <w:t xml:space="preserve"> examples of current professional learning activities and programs that meet the new standard, cross-referenced with skill development indicators included in the </w:t>
      </w:r>
      <w:r w:rsidR="00EB1E5E" w:rsidRPr="00D144BA">
        <w:rPr>
          <w:rFonts w:ascii="Arial" w:hAnsi="Arial" w:cs="Arial"/>
          <w:i/>
          <w:iCs/>
          <w:sz w:val="20"/>
          <w:szCs w:val="20"/>
        </w:rPr>
        <w:t xml:space="preserve">Guide for </w:t>
      </w:r>
      <w:r w:rsidR="00EB1E5E">
        <w:rPr>
          <w:rFonts w:ascii="Arial" w:hAnsi="Arial" w:cs="Arial"/>
          <w:i/>
          <w:iCs/>
          <w:sz w:val="20"/>
          <w:szCs w:val="20"/>
        </w:rPr>
        <w:t>T</w:t>
      </w:r>
      <w:r w:rsidR="00EB1E5E" w:rsidRPr="00D144BA">
        <w:rPr>
          <w:rFonts w:ascii="Arial" w:hAnsi="Arial" w:cs="Arial"/>
          <w:i/>
          <w:iCs/>
          <w:sz w:val="20"/>
          <w:szCs w:val="20"/>
        </w:rPr>
        <w:t xml:space="preserve">eaching </w:t>
      </w:r>
      <w:r w:rsidR="00EB1E5E">
        <w:rPr>
          <w:rFonts w:ascii="Arial" w:hAnsi="Arial" w:cs="Arial"/>
          <w:i/>
          <w:iCs/>
          <w:sz w:val="20"/>
          <w:szCs w:val="20"/>
        </w:rPr>
        <w:t>Q</w:t>
      </w:r>
      <w:r w:rsidR="00EB1E5E" w:rsidRPr="00D144BA">
        <w:rPr>
          <w:rFonts w:ascii="Arial" w:hAnsi="Arial" w:cs="Arial"/>
          <w:i/>
          <w:iCs/>
          <w:sz w:val="20"/>
          <w:szCs w:val="20"/>
        </w:rPr>
        <w:t xml:space="preserve">uality </w:t>
      </w:r>
      <w:r w:rsidR="00EB1E5E">
        <w:rPr>
          <w:rFonts w:ascii="Arial" w:hAnsi="Arial" w:cs="Arial"/>
          <w:i/>
          <w:iCs/>
          <w:sz w:val="20"/>
          <w:szCs w:val="20"/>
        </w:rPr>
        <w:t>M</w:t>
      </w:r>
      <w:r w:rsidR="00EB1E5E" w:rsidRPr="00D144BA">
        <w:rPr>
          <w:rFonts w:ascii="Arial" w:hAnsi="Arial" w:cs="Arial"/>
          <w:i/>
          <w:iCs/>
          <w:sz w:val="20"/>
          <w:szCs w:val="20"/>
        </w:rPr>
        <w:t xml:space="preserve">easures and </w:t>
      </w:r>
      <w:r w:rsidR="00EB1E5E">
        <w:rPr>
          <w:rFonts w:ascii="Arial" w:hAnsi="Arial" w:cs="Arial"/>
          <w:i/>
          <w:iCs/>
          <w:sz w:val="20"/>
          <w:szCs w:val="20"/>
        </w:rPr>
        <w:t>I</w:t>
      </w:r>
      <w:r w:rsidR="00EB1E5E" w:rsidRPr="00D144BA">
        <w:rPr>
          <w:rFonts w:ascii="Arial" w:hAnsi="Arial" w:cs="Arial"/>
          <w:i/>
          <w:iCs/>
          <w:sz w:val="20"/>
          <w:szCs w:val="20"/>
        </w:rPr>
        <w:t>ndicators</w:t>
      </w:r>
      <w:r>
        <w:rPr>
          <w:rFonts w:ascii="Arial" w:hAnsi="Arial" w:cs="Arial"/>
          <w:sz w:val="20"/>
          <w:szCs w:val="20"/>
        </w:rPr>
        <w:t>. The Guide also describe</w:t>
      </w:r>
      <w:r w:rsidR="0067051A">
        <w:rPr>
          <w:rFonts w:ascii="Arial" w:hAnsi="Arial" w:cs="Arial"/>
          <w:sz w:val="20"/>
          <w:szCs w:val="20"/>
        </w:rPr>
        <w:t>s</w:t>
      </w:r>
      <w:r>
        <w:rPr>
          <w:rFonts w:ascii="Arial" w:hAnsi="Arial" w:cs="Arial"/>
          <w:sz w:val="20"/>
          <w:szCs w:val="20"/>
        </w:rPr>
        <w:t xml:space="preserve"> appropriate evidence for recognised informal learning – particularly for self-directed learning, scholarship of learning and teaching and leadership in teaching.</w:t>
      </w:r>
    </w:p>
    <w:p w14:paraId="773CEBA4" w14:textId="793CC6FA" w:rsidR="003F4792" w:rsidRPr="003F4792" w:rsidRDefault="003F4792">
      <w:pPr>
        <w:pStyle w:val="ListParagraph"/>
        <w:numPr>
          <w:ilvl w:val="0"/>
          <w:numId w:val="27"/>
        </w:numPr>
        <w:spacing w:afterLines="80" w:after="192" w:line="264" w:lineRule="auto"/>
        <w:rPr>
          <w:rFonts w:ascii="Arial" w:hAnsi="Arial" w:cs="Arial"/>
          <w:i/>
          <w:iCs/>
          <w:sz w:val="20"/>
          <w:szCs w:val="20"/>
        </w:rPr>
      </w:pPr>
      <w:r w:rsidRPr="003F4792">
        <w:rPr>
          <w:rFonts w:ascii="Arial" w:hAnsi="Arial" w:cs="Arial"/>
          <w:i/>
          <w:iCs/>
          <w:sz w:val="20"/>
          <w:szCs w:val="20"/>
        </w:rPr>
        <w:t>Professional learning for different teaching roles</w:t>
      </w:r>
    </w:p>
    <w:p w14:paraId="7CFFBC13" w14:textId="76C268D0" w:rsidR="003F4792" w:rsidRDefault="003F4792" w:rsidP="003F4792">
      <w:pPr>
        <w:spacing w:afterLines="80" w:after="192" w:line="264" w:lineRule="auto"/>
        <w:rPr>
          <w:rFonts w:ascii="Arial" w:hAnsi="Arial" w:cs="Arial"/>
          <w:sz w:val="20"/>
          <w:szCs w:val="20"/>
        </w:rPr>
      </w:pPr>
      <w:r>
        <w:rPr>
          <w:rFonts w:ascii="Arial" w:hAnsi="Arial" w:cs="Arial"/>
          <w:sz w:val="20"/>
          <w:szCs w:val="20"/>
        </w:rPr>
        <w:t xml:space="preserve">Requirements for professional learning </w:t>
      </w:r>
      <w:r w:rsidR="0067051A">
        <w:rPr>
          <w:rFonts w:ascii="Arial" w:hAnsi="Arial" w:cs="Arial"/>
          <w:sz w:val="20"/>
          <w:szCs w:val="20"/>
        </w:rPr>
        <w:t xml:space="preserve">will </w:t>
      </w:r>
      <w:r>
        <w:rPr>
          <w:rFonts w:ascii="Arial" w:hAnsi="Arial" w:cs="Arial"/>
          <w:sz w:val="20"/>
          <w:szCs w:val="20"/>
        </w:rPr>
        <w:t>vary with teaching responsibilities, roles and stage of career.</w:t>
      </w:r>
      <w:r w:rsidRPr="003F4792">
        <w:rPr>
          <w:rFonts w:ascii="Arial" w:hAnsi="Arial" w:cs="Arial"/>
          <w:sz w:val="20"/>
          <w:szCs w:val="20"/>
        </w:rPr>
        <w:t xml:space="preserve"> </w:t>
      </w:r>
      <w:r>
        <w:rPr>
          <w:rFonts w:ascii="Arial" w:hAnsi="Arial" w:cs="Arial"/>
          <w:sz w:val="20"/>
          <w:szCs w:val="20"/>
        </w:rPr>
        <w:t>Teaching teams may include discipline academics, education-focussed academics, education specialists in design and delivery, contributing experts including sessional educators, researchers, adjunct appointees or industry experts, learning and teaching leaders and students. Institutions and individuals should have scope to direct investment in professional learning where it will have greatest positive impact on teaching. The Guide present</w:t>
      </w:r>
      <w:r w:rsidR="0067051A">
        <w:rPr>
          <w:rFonts w:ascii="Arial" w:hAnsi="Arial" w:cs="Arial"/>
          <w:sz w:val="20"/>
          <w:szCs w:val="20"/>
        </w:rPr>
        <w:t>s</w:t>
      </w:r>
      <w:r>
        <w:rPr>
          <w:rFonts w:ascii="Arial" w:hAnsi="Arial" w:cs="Arial"/>
          <w:sz w:val="20"/>
          <w:szCs w:val="20"/>
        </w:rPr>
        <w:t xml:space="preserve"> an indicative guide to levels of </w:t>
      </w:r>
      <w:r w:rsidRPr="002105E7">
        <w:rPr>
          <w:rFonts w:ascii="Arial" w:hAnsi="Arial" w:cs="Arial"/>
          <w:sz w:val="20"/>
          <w:szCs w:val="20"/>
        </w:rPr>
        <w:t xml:space="preserve">professional </w:t>
      </w:r>
      <w:r>
        <w:rPr>
          <w:rFonts w:ascii="Arial" w:hAnsi="Arial" w:cs="Arial"/>
          <w:sz w:val="20"/>
          <w:szCs w:val="20"/>
        </w:rPr>
        <w:t>learning</w:t>
      </w:r>
      <w:r w:rsidRPr="002105E7">
        <w:rPr>
          <w:rFonts w:ascii="Arial" w:hAnsi="Arial" w:cs="Arial"/>
          <w:sz w:val="20"/>
          <w:szCs w:val="20"/>
        </w:rPr>
        <w:t xml:space="preserve"> appropriate </w:t>
      </w:r>
      <w:r>
        <w:rPr>
          <w:rFonts w:ascii="Arial" w:hAnsi="Arial" w:cs="Arial"/>
          <w:sz w:val="20"/>
          <w:szCs w:val="20"/>
        </w:rPr>
        <w:t>for</w:t>
      </w:r>
      <w:r w:rsidRPr="002105E7">
        <w:rPr>
          <w:rFonts w:ascii="Arial" w:hAnsi="Arial" w:cs="Arial"/>
          <w:sz w:val="20"/>
          <w:szCs w:val="20"/>
        </w:rPr>
        <w:t xml:space="preserve"> teach</w:t>
      </w:r>
      <w:r>
        <w:rPr>
          <w:rFonts w:ascii="Arial" w:hAnsi="Arial" w:cs="Arial"/>
          <w:sz w:val="20"/>
          <w:szCs w:val="20"/>
        </w:rPr>
        <w:t>ing role</w:t>
      </w:r>
      <w:r w:rsidRPr="002105E7">
        <w:rPr>
          <w:rFonts w:ascii="Arial" w:hAnsi="Arial" w:cs="Arial"/>
          <w:sz w:val="20"/>
          <w:szCs w:val="20"/>
        </w:rPr>
        <w:t xml:space="preserve"> needs and career stage</w:t>
      </w:r>
      <w:r>
        <w:rPr>
          <w:rFonts w:ascii="Arial" w:hAnsi="Arial" w:cs="Arial"/>
          <w:sz w:val="20"/>
          <w:szCs w:val="20"/>
        </w:rPr>
        <w:t xml:space="preserve">. This should not be prescriptive but rather allow for individual career pathways within a range. </w:t>
      </w:r>
    </w:p>
    <w:p w14:paraId="4C8BCB7B" w14:textId="35EB40BC" w:rsidR="003F4792" w:rsidRPr="003F4792" w:rsidRDefault="003F4792" w:rsidP="003F4792">
      <w:pPr>
        <w:spacing w:afterLines="80" w:after="192" w:line="264" w:lineRule="auto"/>
        <w:rPr>
          <w:rFonts w:ascii="Arial" w:hAnsi="Arial" w:cs="Arial"/>
          <w:sz w:val="20"/>
          <w:szCs w:val="20"/>
        </w:rPr>
      </w:pPr>
      <w:r>
        <w:rPr>
          <w:rFonts w:ascii="Arial" w:hAnsi="Arial" w:cs="Arial"/>
          <w:sz w:val="20"/>
          <w:szCs w:val="20"/>
        </w:rPr>
        <w:t xml:space="preserve">Professional learning should be considered in role descriptions, appointments and promotions, alongside reward and recognition of excellence in teaching practice. Academic workload will also be a key consideration, noting current concerns regarding overwork and unsustainable pressures. </w:t>
      </w:r>
      <w:r>
        <w:rPr>
          <w:rFonts w:ascii="Arial" w:hAnsi="Arial" w:cs="Arial"/>
          <w:color w:val="242424"/>
          <w:sz w:val="20"/>
          <w:szCs w:val="20"/>
          <w:shd w:val="clear" w:color="auto" w:fill="FFFFFF"/>
        </w:rPr>
        <w:t>Sessional teaching staff deliver considerable proportion of teaching and assessment and need special consideration to build and assure their teaching capability.</w:t>
      </w:r>
      <w:r w:rsidRPr="003F4792">
        <w:rPr>
          <w:rFonts w:ascii="Arial" w:hAnsi="Arial" w:cs="Arial"/>
          <w:sz w:val="20"/>
          <w:szCs w:val="20"/>
        </w:rPr>
        <w:t xml:space="preserve"> </w:t>
      </w:r>
    </w:p>
    <w:p w14:paraId="42F6649F" w14:textId="22321ADA" w:rsidR="003F4792" w:rsidRPr="003F4792" w:rsidRDefault="003F4792">
      <w:pPr>
        <w:pStyle w:val="ListParagraph"/>
        <w:numPr>
          <w:ilvl w:val="0"/>
          <w:numId w:val="27"/>
        </w:numPr>
        <w:spacing w:afterLines="80" w:after="192" w:line="264" w:lineRule="auto"/>
        <w:rPr>
          <w:rFonts w:ascii="Arial" w:hAnsi="Arial" w:cs="Arial"/>
          <w:i/>
          <w:iCs/>
          <w:sz w:val="20"/>
          <w:szCs w:val="20"/>
        </w:rPr>
      </w:pPr>
      <w:r w:rsidRPr="003F4792">
        <w:rPr>
          <w:rFonts w:ascii="Arial" w:hAnsi="Arial" w:cs="Arial"/>
          <w:i/>
          <w:iCs/>
          <w:sz w:val="20"/>
          <w:szCs w:val="20"/>
        </w:rPr>
        <w:lastRenderedPageBreak/>
        <w:t>Monitoring professional learning</w:t>
      </w:r>
    </w:p>
    <w:p w14:paraId="298BF4C2" w14:textId="4B71B979" w:rsidR="003F4792" w:rsidRPr="003F4792" w:rsidRDefault="003F4792" w:rsidP="003F4792">
      <w:pPr>
        <w:spacing w:afterLines="80" w:after="192" w:line="264" w:lineRule="auto"/>
        <w:rPr>
          <w:rFonts w:ascii="Arial" w:hAnsi="Arial" w:cs="Arial"/>
          <w:sz w:val="20"/>
          <w:szCs w:val="20"/>
        </w:rPr>
      </w:pPr>
      <w:r>
        <w:rPr>
          <w:rFonts w:ascii="Arial" w:hAnsi="Arial" w:cs="Arial"/>
          <w:sz w:val="20"/>
          <w:szCs w:val="20"/>
        </w:rPr>
        <w:t xml:space="preserve">Higher education institutions currently record qualifications in a disciplinary area for individual teachers to ensure compliance with the Higher Education Standards requirement for disciplinary expertise for teaching. These systems could be adapted to record formal qualifications and professional learning for teaching. Informal learning could be recorded through existing performance management plans – particularly as part of a career development plan. Aggregate data on professional learning will be part of </w:t>
      </w:r>
      <w:r w:rsidR="0067051A">
        <w:rPr>
          <w:rFonts w:ascii="Arial" w:hAnsi="Arial" w:cs="Arial"/>
          <w:sz w:val="20"/>
          <w:szCs w:val="20"/>
        </w:rPr>
        <w:t xml:space="preserve">evidence of </w:t>
      </w:r>
      <w:r>
        <w:rPr>
          <w:rFonts w:ascii="Arial" w:hAnsi="Arial" w:cs="Arial"/>
          <w:sz w:val="20"/>
          <w:szCs w:val="20"/>
        </w:rPr>
        <w:t>institutional investment and support for enhancing teaching capability.</w:t>
      </w:r>
    </w:p>
    <w:p w14:paraId="790AB571" w14:textId="3173B695" w:rsidR="003F4792" w:rsidRPr="003F4792" w:rsidRDefault="003F4792" w:rsidP="003F4792">
      <w:pPr>
        <w:spacing w:afterLines="80" w:after="192" w:line="264" w:lineRule="auto"/>
        <w:rPr>
          <w:rFonts w:ascii="Arial" w:hAnsi="Arial" w:cs="Arial"/>
          <w:b/>
          <w:bCs/>
          <w:i/>
          <w:iCs/>
          <w:sz w:val="20"/>
          <w:szCs w:val="20"/>
        </w:rPr>
      </w:pPr>
      <w:r w:rsidRPr="003F4792">
        <w:rPr>
          <w:rFonts w:ascii="Arial" w:hAnsi="Arial" w:cs="Arial"/>
          <w:b/>
          <w:bCs/>
          <w:i/>
          <w:iCs/>
          <w:sz w:val="20"/>
          <w:szCs w:val="20"/>
        </w:rPr>
        <w:t>Implementing enhanced professional learning</w:t>
      </w:r>
    </w:p>
    <w:p w14:paraId="541AD848" w14:textId="5F706048" w:rsidR="003F4792" w:rsidRDefault="003F4792" w:rsidP="00C44DBF">
      <w:pPr>
        <w:spacing w:afterLines="80" w:after="192" w:line="264" w:lineRule="auto"/>
        <w:rPr>
          <w:rFonts w:ascii="Arial" w:hAnsi="Arial" w:cs="Arial"/>
          <w:sz w:val="20"/>
          <w:szCs w:val="20"/>
        </w:rPr>
      </w:pPr>
      <w:r>
        <w:rPr>
          <w:rFonts w:ascii="Arial" w:hAnsi="Arial" w:cs="Arial"/>
          <w:sz w:val="20"/>
          <w:szCs w:val="20"/>
        </w:rPr>
        <w:t>Introducing requirements for professional learning will be a cultural shift for most higher education institutions. It should be introduced as a positive step for individual teachers and a productive investment for the institution. Positive engagement with this domain of the action plan will be generated by:</w:t>
      </w:r>
    </w:p>
    <w:p w14:paraId="3A8DC413" w14:textId="71DBBA1E" w:rsidR="003F4792" w:rsidRPr="003F4792" w:rsidRDefault="003F4792">
      <w:pPr>
        <w:pStyle w:val="ListParagraph"/>
        <w:numPr>
          <w:ilvl w:val="0"/>
          <w:numId w:val="28"/>
        </w:numPr>
        <w:spacing w:afterLines="80" w:after="192" w:line="264" w:lineRule="auto"/>
        <w:rPr>
          <w:rFonts w:ascii="Arial" w:hAnsi="Arial" w:cs="Arial"/>
          <w:sz w:val="20"/>
          <w:szCs w:val="20"/>
        </w:rPr>
      </w:pPr>
      <w:r w:rsidRPr="003F4792">
        <w:rPr>
          <w:rFonts w:ascii="Arial" w:hAnsi="Arial" w:cs="Arial"/>
          <w:sz w:val="20"/>
          <w:szCs w:val="20"/>
        </w:rPr>
        <w:t xml:space="preserve">engaging </w:t>
      </w:r>
      <w:r>
        <w:rPr>
          <w:rFonts w:ascii="Arial" w:hAnsi="Arial" w:cs="Arial"/>
          <w:sz w:val="20"/>
          <w:szCs w:val="20"/>
        </w:rPr>
        <w:t xml:space="preserve">institutions and </w:t>
      </w:r>
      <w:r w:rsidR="00A84EA3">
        <w:rPr>
          <w:rFonts w:ascii="Arial" w:hAnsi="Arial" w:cs="Arial"/>
          <w:sz w:val="20"/>
          <w:szCs w:val="20"/>
        </w:rPr>
        <w:t>educator</w:t>
      </w:r>
      <w:r>
        <w:rPr>
          <w:rFonts w:ascii="Arial" w:hAnsi="Arial" w:cs="Arial"/>
          <w:sz w:val="20"/>
          <w:szCs w:val="20"/>
        </w:rPr>
        <w:t>s</w:t>
      </w:r>
      <w:r w:rsidRPr="003F4792">
        <w:rPr>
          <w:rFonts w:ascii="Arial" w:hAnsi="Arial" w:cs="Arial"/>
          <w:sz w:val="20"/>
          <w:szCs w:val="20"/>
        </w:rPr>
        <w:t xml:space="preserve"> in </w:t>
      </w:r>
      <w:r w:rsidR="0067051A">
        <w:rPr>
          <w:rFonts w:ascii="Arial" w:hAnsi="Arial" w:cs="Arial"/>
          <w:sz w:val="20"/>
          <w:szCs w:val="20"/>
        </w:rPr>
        <w:t xml:space="preserve">sector-led </w:t>
      </w:r>
      <w:r w:rsidRPr="003F4792">
        <w:rPr>
          <w:rFonts w:ascii="Arial" w:hAnsi="Arial" w:cs="Arial"/>
          <w:sz w:val="20"/>
          <w:szCs w:val="20"/>
        </w:rPr>
        <w:t xml:space="preserve">development of the </w:t>
      </w:r>
      <w:r w:rsidRPr="003F4792">
        <w:rPr>
          <w:rFonts w:ascii="Arial" w:hAnsi="Arial" w:cs="Arial"/>
          <w:i/>
          <w:iCs/>
          <w:sz w:val="20"/>
          <w:szCs w:val="20"/>
        </w:rPr>
        <w:t>Professional Learning Guide for Higher Education Teaching;</w:t>
      </w:r>
    </w:p>
    <w:p w14:paraId="08AB7556" w14:textId="70D20E03" w:rsidR="003F4792" w:rsidRPr="003F4792" w:rsidRDefault="003F4792">
      <w:pPr>
        <w:pStyle w:val="ListParagraph"/>
        <w:numPr>
          <w:ilvl w:val="0"/>
          <w:numId w:val="28"/>
        </w:numPr>
        <w:spacing w:afterLines="80" w:after="192" w:line="264" w:lineRule="auto"/>
        <w:rPr>
          <w:rFonts w:ascii="Arial" w:hAnsi="Arial" w:cs="Arial"/>
          <w:sz w:val="20"/>
          <w:szCs w:val="20"/>
        </w:rPr>
      </w:pPr>
      <w:r w:rsidRPr="003F4792">
        <w:rPr>
          <w:rFonts w:ascii="Arial" w:hAnsi="Arial" w:cs="Arial"/>
          <w:sz w:val="20"/>
          <w:szCs w:val="20"/>
        </w:rPr>
        <w:t xml:space="preserve">extended transition that recognises existing expertise and avoids disruption to teaching; </w:t>
      </w:r>
    </w:p>
    <w:p w14:paraId="13289EFE" w14:textId="45706C5F" w:rsidR="003F4792" w:rsidRPr="003F4792" w:rsidRDefault="003F4792">
      <w:pPr>
        <w:pStyle w:val="ListParagraph"/>
        <w:numPr>
          <w:ilvl w:val="0"/>
          <w:numId w:val="28"/>
        </w:numPr>
        <w:spacing w:afterLines="80" w:after="192" w:line="264" w:lineRule="auto"/>
        <w:rPr>
          <w:rFonts w:ascii="Arial" w:hAnsi="Arial" w:cs="Arial"/>
          <w:sz w:val="20"/>
          <w:szCs w:val="20"/>
        </w:rPr>
      </w:pPr>
      <w:r w:rsidRPr="003F4792">
        <w:rPr>
          <w:rFonts w:ascii="Arial" w:hAnsi="Arial" w:cs="Arial"/>
          <w:sz w:val="20"/>
          <w:szCs w:val="20"/>
        </w:rPr>
        <w:t>fostering collaborative work on shared professional learning resources;</w:t>
      </w:r>
    </w:p>
    <w:p w14:paraId="32B35026" w14:textId="0CB29454" w:rsidR="003F4792" w:rsidRPr="003F4792" w:rsidRDefault="003F4792">
      <w:pPr>
        <w:pStyle w:val="ListParagraph"/>
        <w:numPr>
          <w:ilvl w:val="0"/>
          <w:numId w:val="28"/>
        </w:numPr>
        <w:spacing w:afterLines="80" w:after="192" w:line="264" w:lineRule="auto"/>
        <w:rPr>
          <w:rFonts w:ascii="Arial" w:hAnsi="Arial" w:cs="Arial"/>
          <w:sz w:val="20"/>
          <w:szCs w:val="20"/>
        </w:rPr>
      </w:pPr>
      <w:r w:rsidRPr="003F4792">
        <w:rPr>
          <w:rFonts w:ascii="Arial" w:hAnsi="Arial" w:cs="Arial"/>
          <w:sz w:val="20"/>
          <w:szCs w:val="20"/>
        </w:rPr>
        <w:t>fostering the sharing of good practice in professional learning.</w:t>
      </w:r>
    </w:p>
    <w:p w14:paraId="6C8A7AB4" w14:textId="5F771C92" w:rsidR="003F4792" w:rsidRDefault="003F4792" w:rsidP="002105E7">
      <w:pPr>
        <w:spacing w:afterLines="80" w:after="192" w:line="264" w:lineRule="auto"/>
        <w:rPr>
          <w:rFonts w:ascii="Arial" w:hAnsi="Arial" w:cs="Arial"/>
          <w:sz w:val="20"/>
          <w:szCs w:val="20"/>
        </w:rPr>
      </w:pPr>
      <w:r>
        <w:rPr>
          <w:rFonts w:ascii="Arial" w:hAnsi="Arial" w:cs="Arial"/>
          <w:sz w:val="20"/>
          <w:szCs w:val="20"/>
        </w:rPr>
        <w:t xml:space="preserve">The </w:t>
      </w:r>
      <w:r w:rsidRPr="000E64F7">
        <w:rPr>
          <w:rFonts w:ascii="Arial" w:hAnsi="Arial" w:cs="Arial"/>
          <w:i/>
          <w:iCs/>
          <w:sz w:val="20"/>
          <w:szCs w:val="20"/>
        </w:rPr>
        <w:t>Professional Learning Guide for Higher Education Teaching</w:t>
      </w:r>
      <w:r>
        <w:rPr>
          <w:rFonts w:ascii="Arial" w:hAnsi="Arial" w:cs="Arial"/>
          <w:sz w:val="20"/>
          <w:szCs w:val="20"/>
        </w:rPr>
        <w:t xml:space="preserve"> will be </w:t>
      </w:r>
      <w:r w:rsidRPr="002105E7">
        <w:rPr>
          <w:rFonts w:ascii="Arial" w:hAnsi="Arial" w:cs="Arial"/>
          <w:sz w:val="20"/>
          <w:szCs w:val="20"/>
        </w:rPr>
        <w:t>regularly reviewed to ensure its provisions reflect contemporary good practice and are effective in achieving improvement in teaching capability</w:t>
      </w:r>
      <w:r w:rsidR="008B1429">
        <w:rPr>
          <w:rFonts w:ascii="Arial" w:hAnsi="Arial" w:cs="Arial"/>
          <w:sz w:val="20"/>
          <w:szCs w:val="20"/>
        </w:rPr>
        <w:t xml:space="preserve">. </w:t>
      </w:r>
      <w:r>
        <w:rPr>
          <w:rFonts w:ascii="Arial" w:hAnsi="Arial" w:cs="Arial"/>
          <w:sz w:val="20"/>
          <w:szCs w:val="20"/>
        </w:rPr>
        <w:t>Shared professional learning resources could be developed by either commissioned work or a small grant round.</w:t>
      </w:r>
    </w:p>
    <w:p w14:paraId="573B15F9" w14:textId="5EF15D05" w:rsidR="000F48F7" w:rsidRPr="003F4792" w:rsidRDefault="003F4792" w:rsidP="002105E7">
      <w:pPr>
        <w:spacing w:afterLines="80" w:after="192" w:line="264" w:lineRule="auto"/>
        <w:rPr>
          <w:rFonts w:ascii="Arial" w:hAnsi="Arial" w:cs="Arial"/>
          <w:sz w:val="20"/>
          <w:szCs w:val="20"/>
        </w:rPr>
      </w:pPr>
      <w:r>
        <w:rPr>
          <w:rFonts w:ascii="Arial" w:hAnsi="Arial" w:cs="Arial"/>
          <w:sz w:val="20"/>
          <w:szCs w:val="20"/>
        </w:rPr>
        <w:t>Enhancing professional learning is one aspect of improving teaching capability. Other areas for attention include broader work on academic careers, and reward and recognition of excellence in learning and teaching. Further work in these two areas will help to normalise and sustain professional learning.</w:t>
      </w:r>
    </w:p>
    <w:p w14:paraId="1E775E22" w14:textId="77777777" w:rsidR="000F48F7" w:rsidRPr="002105E7" w:rsidRDefault="000F48F7" w:rsidP="002105E7">
      <w:pPr>
        <w:spacing w:afterLines="80" w:after="192" w:line="264" w:lineRule="auto"/>
        <w:rPr>
          <w:rFonts w:ascii="Arial" w:hAnsi="Arial" w:cs="Arial"/>
          <w:b/>
          <w:bCs/>
          <w:sz w:val="20"/>
          <w:szCs w:val="20"/>
        </w:rPr>
      </w:pPr>
      <w:r w:rsidRPr="002105E7">
        <w:rPr>
          <w:rFonts w:ascii="Arial" w:hAnsi="Arial" w:cs="Arial"/>
          <w:b/>
          <w:bCs/>
          <w:sz w:val="20"/>
          <w:szCs w:val="20"/>
        </w:rPr>
        <w:br w:type="page"/>
      </w:r>
    </w:p>
    <w:p w14:paraId="492BDA8D" w14:textId="196445DD" w:rsidR="00C44DBF" w:rsidRPr="005C5F1A" w:rsidRDefault="007F0749" w:rsidP="002105E7">
      <w:pPr>
        <w:spacing w:afterLines="80" w:after="192" w:line="264" w:lineRule="auto"/>
        <w:rPr>
          <w:rFonts w:ascii="Arial" w:hAnsi="Arial" w:cs="Arial"/>
          <w:b/>
          <w:bCs/>
          <w:i/>
          <w:iCs/>
          <w:sz w:val="22"/>
          <w:szCs w:val="22"/>
        </w:rPr>
      </w:pPr>
      <w:r>
        <w:rPr>
          <w:rFonts w:ascii="Arial" w:hAnsi="Arial" w:cs="Arial"/>
          <w:b/>
          <w:bCs/>
          <w:i/>
          <w:iCs/>
          <w:sz w:val="22"/>
          <w:szCs w:val="22"/>
        </w:rPr>
        <w:lastRenderedPageBreak/>
        <w:t>I</w:t>
      </w:r>
      <w:r w:rsidR="00C44DBF" w:rsidRPr="005C5F1A">
        <w:rPr>
          <w:rFonts w:ascii="Arial" w:hAnsi="Arial" w:cs="Arial"/>
          <w:b/>
          <w:bCs/>
          <w:i/>
          <w:iCs/>
          <w:sz w:val="22"/>
          <w:szCs w:val="22"/>
        </w:rPr>
        <w:t>mplementation</w:t>
      </w:r>
    </w:p>
    <w:p w14:paraId="2444D980" w14:textId="33A27310" w:rsidR="005C5F1A" w:rsidRDefault="005C5F1A" w:rsidP="00C44DBF">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Implementation of these recommendations is intended to achieve long-term cultural change in teaching in higher education. </w:t>
      </w:r>
      <w:r w:rsidR="00FC0EA5">
        <w:rPr>
          <w:rFonts w:ascii="Arial" w:hAnsi="Arial" w:cs="Arial"/>
          <w:color w:val="000000" w:themeColor="text1"/>
          <w:sz w:val="20"/>
          <w:szCs w:val="20"/>
        </w:rPr>
        <w:t xml:space="preserve">If implementation is feasible and sustained, the </w:t>
      </w:r>
      <w:r w:rsidR="00657B54">
        <w:rPr>
          <w:rFonts w:ascii="Arial" w:hAnsi="Arial" w:cs="Arial"/>
          <w:i/>
          <w:iCs/>
          <w:color w:val="000000" w:themeColor="text1"/>
          <w:sz w:val="20"/>
          <w:szCs w:val="20"/>
        </w:rPr>
        <w:t xml:space="preserve">Professional </w:t>
      </w:r>
      <w:r w:rsidR="00EB1E5E">
        <w:rPr>
          <w:rFonts w:ascii="Arial" w:hAnsi="Arial" w:cs="Arial"/>
          <w:i/>
          <w:iCs/>
          <w:color w:val="000000" w:themeColor="text1"/>
          <w:sz w:val="20"/>
          <w:szCs w:val="20"/>
        </w:rPr>
        <w:t xml:space="preserve">Practice </w:t>
      </w:r>
      <w:r w:rsidR="00657B54">
        <w:rPr>
          <w:rFonts w:ascii="Arial" w:hAnsi="Arial" w:cs="Arial"/>
          <w:i/>
          <w:iCs/>
          <w:color w:val="000000" w:themeColor="text1"/>
          <w:sz w:val="20"/>
          <w:szCs w:val="20"/>
        </w:rPr>
        <w:t>Action Plan</w:t>
      </w:r>
      <w:r w:rsidR="00FC0EA5" w:rsidRPr="002105E7">
        <w:rPr>
          <w:rFonts w:ascii="Arial" w:hAnsi="Arial" w:cs="Arial"/>
          <w:sz w:val="20"/>
          <w:szCs w:val="20"/>
        </w:rPr>
        <w:t xml:space="preserve"> </w:t>
      </w:r>
      <w:r>
        <w:rPr>
          <w:rFonts w:ascii="Arial" w:hAnsi="Arial" w:cs="Arial"/>
          <w:color w:val="000000" w:themeColor="text1"/>
          <w:sz w:val="20"/>
          <w:szCs w:val="20"/>
        </w:rPr>
        <w:t xml:space="preserve">will </w:t>
      </w:r>
      <w:r w:rsidR="00FC0EA5">
        <w:rPr>
          <w:rFonts w:ascii="Arial" w:hAnsi="Arial" w:cs="Arial"/>
          <w:color w:val="000000" w:themeColor="text1"/>
          <w:sz w:val="20"/>
          <w:szCs w:val="20"/>
        </w:rPr>
        <w:t xml:space="preserve">eventually create an ongoing positive improvement cycle </w:t>
      </w:r>
      <w:r>
        <w:rPr>
          <w:rFonts w:ascii="Arial" w:hAnsi="Arial" w:cs="Arial"/>
          <w:color w:val="000000" w:themeColor="text1"/>
          <w:sz w:val="20"/>
          <w:szCs w:val="20"/>
        </w:rPr>
        <w:t xml:space="preserve">as institutions normalise good practice and set </w:t>
      </w:r>
      <w:r w:rsidR="00FC0EA5">
        <w:rPr>
          <w:rFonts w:ascii="Arial" w:hAnsi="Arial" w:cs="Arial"/>
          <w:color w:val="000000" w:themeColor="text1"/>
          <w:sz w:val="20"/>
          <w:szCs w:val="20"/>
        </w:rPr>
        <w:t xml:space="preserve">enhanced goals. </w:t>
      </w:r>
      <w:r w:rsidR="003F4792">
        <w:rPr>
          <w:rFonts w:ascii="Arial" w:hAnsi="Arial" w:cs="Arial"/>
          <w:color w:val="000000" w:themeColor="text1"/>
          <w:sz w:val="20"/>
          <w:szCs w:val="20"/>
        </w:rPr>
        <w:t xml:space="preserve">Guiding principles for implementation are presented below. </w:t>
      </w:r>
      <w:r>
        <w:rPr>
          <w:rFonts w:ascii="Arial" w:hAnsi="Arial" w:cs="Arial"/>
          <w:color w:val="000000" w:themeColor="text1"/>
          <w:sz w:val="20"/>
          <w:szCs w:val="20"/>
        </w:rPr>
        <w:t>Implementation should:</w:t>
      </w:r>
    </w:p>
    <w:p w14:paraId="21B63544" w14:textId="3F371BFE" w:rsidR="005C5F1A" w:rsidRPr="005C5F1A" w:rsidRDefault="005C5F1A">
      <w:pPr>
        <w:pStyle w:val="ListParagraph"/>
        <w:numPr>
          <w:ilvl w:val="0"/>
          <w:numId w:val="22"/>
        </w:numPr>
        <w:spacing w:afterLines="80" w:after="192" w:line="264" w:lineRule="auto"/>
        <w:rPr>
          <w:rFonts w:ascii="Arial" w:hAnsi="Arial" w:cs="Arial"/>
          <w:color w:val="000000" w:themeColor="text1"/>
          <w:sz w:val="20"/>
          <w:szCs w:val="20"/>
        </w:rPr>
      </w:pPr>
      <w:r w:rsidRPr="005C5F1A">
        <w:rPr>
          <w:rFonts w:ascii="Arial" w:hAnsi="Arial" w:cs="Arial"/>
          <w:color w:val="000000" w:themeColor="text1"/>
          <w:sz w:val="20"/>
          <w:szCs w:val="20"/>
        </w:rPr>
        <w:t xml:space="preserve">be </w:t>
      </w:r>
      <w:r w:rsidR="00FC0EA5" w:rsidRPr="00FC0EA5">
        <w:rPr>
          <w:rFonts w:ascii="Arial" w:hAnsi="Arial" w:cs="Arial"/>
          <w:b/>
          <w:bCs/>
          <w:i/>
          <w:iCs/>
          <w:color w:val="000000" w:themeColor="text1"/>
          <w:sz w:val="20"/>
          <w:szCs w:val="20"/>
        </w:rPr>
        <w:t>co-ordinated and</w:t>
      </w:r>
      <w:r w:rsidR="00FC0EA5">
        <w:rPr>
          <w:rFonts w:ascii="Arial" w:hAnsi="Arial" w:cs="Arial"/>
          <w:color w:val="000000" w:themeColor="text1"/>
          <w:sz w:val="20"/>
          <w:szCs w:val="20"/>
        </w:rPr>
        <w:t xml:space="preserve"> </w:t>
      </w:r>
      <w:r w:rsidRPr="005C5F1A">
        <w:rPr>
          <w:rFonts w:ascii="Arial" w:hAnsi="Arial" w:cs="Arial"/>
          <w:b/>
          <w:bCs/>
          <w:i/>
          <w:iCs/>
          <w:color w:val="000000" w:themeColor="text1"/>
          <w:sz w:val="20"/>
          <w:szCs w:val="20"/>
        </w:rPr>
        <w:t>sequenced</w:t>
      </w:r>
      <w:r w:rsidRPr="005C5F1A">
        <w:rPr>
          <w:rFonts w:ascii="Arial" w:hAnsi="Arial" w:cs="Arial"/>
          <w:color w:val="000000" w:themeColor="text1"/>
          <w:sz w:val="20"/>
          <w:szCs w:val="20"/>
        </w:rPr>
        <w:t xml:space="preserve"> </w:t>
      </w:r>
      <w:r w:rsidR="00FC0EA5">
        <w:rPr>
          <w:rFonts w:ascii="Arial" w:hAnsi="Arial" w:cs="Arial"/>
          <w:color w:val="000000" w:themeColor="text1"/>
          <w:sz w:val="20"/>
          <w:szCs w:val="20"/>
        </w:rPr>
        <w:t xml:space="preserve">for efficiency and </w:t>
      </w:r>
      <w:r w:rsidRPr="005C5F1A">
        <w:rPr>
          <w:rFonts w:ascii="Arial" w:hAnsi="Arial" w:cs="Arial"/>
          <w:color w:val="000000" w:themeColor="text1"/>
          <w:sz w:val="20"/>
          <w:szCs w:val="20"/>
        </w:rPr>
        <w:t xml:space="preserve">to produce immediate benefits </w:t>
      </w:r>
    </w:p>
    <w:p w14:paraId="0E295458" w14:textId="0E3AE443" w:rsidR="005C5F1A" w:rsidRDefault="005C5F1A" w:rsidP="00C44DBF">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The </w:t>
      </w:r>
      <w:r w:rsidR="007F0749">
        <w:rPr>
          <w:rFonts w:ascii="Arial" w:hAnsi="Arial" w:cs="Arial"/>
          <w:i/>
          <w:iCs/>
          <w:sz w:val="20"/>
          <w:szCs w:val="20"/>
        </w:rPr>
        <w:t>P</w:t>
      </w:r>
      <w:r w:rsidRPr="005C5F1A">
        <w:rPr>
          <w:rFonts w:ascii="Arial" w:hAnsi="Arial" w:cs="Arial"/>
          <w:i/>
          <w:iCs/>
          <w:sz w:val="20"/>
          <w:szCs w:val="20"/>
        </w:rPr>
        <w:t xml:space="preserve">rofessional </w:t>
      </w:r>
      <w:r w:rsidR="007F0749">
        <w:rPr>
          <w:rFonts w:ascii="Arial" w:hAnsi="Arial" w:cs="Arial"/>
          <w:i/>
          <w:iCs/>
          <w:sz w:val="20"/>
          <w:szCs w:val="20"/>
        </w:rPr>
        <w:t>P</w:t>
      </w:r>
      <w:r w:rsidRPr="005C5F1A">
        <w:rPr>
          <w:rFonts w:ascii="Arial" w:hAnsi="Arial" w:cs="Arial"/>
          <w:i/>
          <w:iCs/>
          <w:sz w:val="20"/>
          <w:szCs w:val="20"/>
        </w:rPr>
        <w:t>ractice</w:t>
      </w:r>
      <w:r w:rsidR="007F0749">
        <w:rPr>
          <w:rFonts w:ascii="Arial" w:hAnsi="Arial" w:cs="Arial"/>
          <w:i/>
          <w:iCs/>
          <w:sz w:val="20"/>
          <w:szCs w:val="20"/>
        </w:rPr>
        <w:t xml:space="preserve"> Action </w:t>
      </w:r>
      <w:r w:rsidR="00657B54">
        <w:rPr>
          <w:rFonts w:ascii="Arial" w:hAnsi="Arial" w:cs="Arial"/>
          <w:i/>
          <w:iCs/>
          <w:sz w:val="20"/>
          <w:szCs w:val="20"/>
        </w:rPr>
        <w:t>Plan</w:t>
      </w:r>
      <w:r w:rsidRPr="002105E7">
        <w:rPr>
          <w:rFonts w:ascii="Arial" w:hAnsi="Arial" w:cs="Arial"/>
          <w:sz w:val="20"/>
          <w:szCs w:val="20"/>
        </w:rPr>
        <w:t xml:space="preserve"> </w:t>
      </w:r>
      <w:r>
        <w:rPr>
          <w:rFonts w:ascii="Arial" w:hAnsi="Arial" w:cs="Arial"/>
          <w:color w:val="000000" w:themeColor="text1"/>
          <w:sz w:val="20"/>
          <w:szCs w:val="20"/>
        </w:rPr>
        <w:t xml:space="preserve">shows a workflow from revised standards through guiding documents to practice and accountability. In practice, </w:t>
      </w:r>
      <w:r w:rsidR="007F0749">
        <w:rPr>
          <w:rFonts w:ascii="Arial" w:hAnsi="Arial" w:cs="Arial"/>
          <w:color w:val="000000" w:themeColor="text1"/>
          <w:sz w:val="20"/>
          <w:szCs w:val="20"/>
        </w:rPr>
        <w:t>work</w:t>
      </w:r>
      <w:r>
        <w:rPr>
          <w:rFonts w:ascii="Arial" w:hAnsi="Arial" w:cs="Arial"/>
          <w:color w:val="000000" w:themeColor="text1"/>
          <w:sz w:val="20"/>
          <w:szCs w:val="20"/>
        </w:rPr>
        <w:t xml:space="preserve"> </w:t>
      </w:r>
      <w:r w:rsidR="005071BC">
        <w:rPr>
          <w:rFonts w:ascii="Arial" w:hAnsi="Arial" w:cs="Arial"/>
          <w:color w:val="000000" w:themeColor="text1"/>
          <w:sz w:val="20"/>
          <w:szCs w:val="20"/>
        </w:rPr>
        <w:t>should begin with</w:t>
      </w:r>
      <w:r w:rsidR="00CC63B6">
        <w:rPr>
          <w:rFonts w:ascii="Arial" w:hAnsi="Arial" w:cs="Arial"/>
          <w:color w:val="000000" w:themeColor="text1"/>
          <w:sz w:val="20"/>
          <w:szCs w:val="20"/>
        </w:rPr>
        <w:t xml:space="preserve"> develop</w:t>
      </w:r>
      <w:r w:rsidR="005071BC">
        <w:rPr>
          <w:rFonts w:ascii="Arial" w:hAnsi="Arial" w:cs="Arial"/>
          <w:color w:val="000000" w:themeColor="text1"/>
          <w:sz w:val="20"/>
          <w:szCs w:val="20"/>
        </w:rPr>
        <w:t>ment of</w:t>
      </w:r>
      <w:r w:rsidR="00CC63B6">
        <w:rPr>
          <w:rFonts w:ascii="Arial" w:hAnsi="Arial" w:cs="Arial"/>
          <w:color w:val="000000" w:themeColor="text1"/>
          <w:sz w:val="20"/>
          <w:szCs w:val="20"/>
        </w:rPr>
        <w:t xml:space="preserve"> consensus descriptors for good practice and trusted measures for monitoring teaching quality </w:t>
      </w:r>
      <w:r w:rsidR="005071BC">
        <w:rPr>
          <w:rFonts w:ascii="Arial" w:hAnsi="Arial" w:cs="Arial"/>
          <w:color w:val="000000" w:themeColor="text1"/>
          <w:sz w:val="20"/>
          <w:szCs w:val="20"/>
        </w:rPr>
        <w:t>to</w:t>
      </w:r>
      <w:r w:rsidR="00CC63B6">
        <w:rPr>
          <w:rFonts w:ascii="Arial" w:hAnsi="Arial" w:cs="Arial"/>
          <w:color w:val="000000" w:themeColor="text1"/>
          <w:sz w:val="20"/>
          <w:szCs w:val="20"/>
        </w:rPr>
        <w:t xml:space="preserve"> enable drafting of revised Higher Education Standards and accountability measures. Construction of </w:t>
      </w:r>
      <w:r w:rsidR="00E55C84">
        <w:rPr>
          <w:rFonts w:ascii="Arial" w:hAnsi="Arial" w:cs="Arial"/>
          <w:color w:val="000000" w:themeColor="text1"/>
          <w:sz w:val="20"/>
          <w:szCs w:val="20"/>
        </w:rPr>
        <w:t xml:space="preserve">guiding documents </w:t>
      </w:r>
      <w:r w:rsidR="00CC63B6">
        <w:rPr>
          <w:rFonts w:ascii="Arial" w:hAnsi="Arial" w:cs="Arial"/>
          <w:color w:val="000000" w:themeColor="text1"/>
          <w:sz w:val="20"/>
          <w:szCs w:val="20"/>
        </w:rPr>
        <w:t xml:space="preserve">will </w:t>
      </w:r>
      <w:r w:rsidR="00F86E7C">
        <w:rPr>
          <w:rFonts w:ascii="Arial" w:hAnsi="Arial" w:cs="Arial"/>
          <w:color w:val="000000" w:themeColor="text1"/>
          <w:sz w:val="20"/>
          <w:szCs w:val="20"/>
        </w:rPr>
        <w:t>provid</w:t>
      </w:r>
      <w:r w:rsidR="00CC63B6">
        <w:rPr>
          <w:rFonts w:ascii="Arial" w:hAnsi="Arial" w:cs="Arial"/>
          <w:color w:val="000000" w:themeColor="text1"/>
          <w:sz w:val="20"/>
          <w:szCs w:val="20"/>
        </w:rPr>
        <w:t>e</w:t>
      </w:r>
      <w:r w:rsidR="00F86E7C">
        <w:rPr>
          <w:rFonts w:ascii="Arial" w:hAnsi="Arial" w:cs="Arial"/>
          <w:color w:val="000000" w:themeColor="text1"/>
          <w:sz w:val="20"/>
          <w:szCs w:val="20"/>
        </w:rPr>
        <w:t xml:space="preserve"> space to investigate scope and alignment and </w:t>
      </w:r>
      <w:r w:rsidR="00CC63B6">
        <w:rPr>
          <w:rFonts w:ascii="Arial" w:hAnsi="Arial" w:cs="Arial"/>
          <w:color w:val="000000" w:themeColor="text1"/>
          <w:sz w:val="20"/>
          <w:szCs w:val="20"/>
        </w:rPr>
        <w:t xml:space="preserve">will foster </w:t>
      </w:r>
      <w:r w:rsidR="005071BC">
        <w:rPr>
          <w:rFonts w:ascii="Arial" w:hAnsi="Arial" w:cs="Arial"/>
          <w:color w:val="000000" w:themeColor="text1"/>
          <w:sz w:val="20"/>
          <w:szCs w:val="20"/>
        </w:rPr>
        <w:t>immediate action</w:t>
      </w:r>
      <w:r w:rsidR="00CC63B6">
        <w:rPr>
          <w:rFonts w:ascii="Arial" w:hAnsi="Arial" w:cs="Arial"/>
          <w:color w:val="000000" w:themeColor="text1"/>
          <w:sz w:val="20"/>
          <w:szCs w:val="20"/>
        </w:rPr>
        <w:t xml:space="preserve"> within higher education institutions </w:t>
      </w:r>
      <w:r w:rsidR="00F86E7C">
        <w:rPr>
          <w:rFonts w:ascii="Arial" w:hAnsi="Arial" w:cs="Arial"/>
          <w:color w:val="000000" w:themeColor="text1"/>
          <w:sz w:val="20"/>
          <w:szCs w:val="20"/>
        </w:rPr>
        <w:t>ahead of national regulation</w:t>
      </w:r>
      <w:r w:rsidR="00CC63B6">
        <w:rPr>
          <w:rFonts w:ascii="Arial" w:hAnsi="Arial" w:cs="Arial"/>
          <w:color w:val="000000" w:themeColor="text1"/>
          <w:sz w:val="20"/>
          <w:szCs w:val="20"/>
        </w:rPr>
        <w:t>.</w:t>
      </w:r>
    </w:p>
    <w:p w14:paraId="3920C81B" w14:textId="3624D157" w:rsidR="005C5F1A" w:rsidRPr="005C5F1A" w:rsidRDefault="005C5F1A">
      <w:pPr>
        <w:pStyle w:val="ListParagraph"/>
        <w:numPr>
          <w:ilvl w:val="0"/>
          <w:numId w:val="22"/>
        </w:numPr>
        <w:spacing w:afterLines="80" w:after="192" w:line="264" w:lineRule="auto"/>
        <w:rPr>
          <w:rFonts w:ascii="Arial" w:hAnsi="Arial" w:cs="Arial"/>
          <w:color w:val="000000" w:themeColor="text1"/>
          <w:sz w:val="20"/>
          <w:szCs w:val="20"/>
        </w:rPr>
      </w:pPr>
      <w:r w:rsidRPr="005C5F1A">
        <w:rPr>
          <w:rFonts w:ascii="Arial" w:hAnsi="Arial" w:cs="Arial"/>
          <w:color w:val="000000" w:themeColor="text1"/>
          <w:sz w:val="20"/>
          <w:szCs w:val="20"/>
        </w:rPr>
        <w:t xml:space="preserve">be </w:t>
      </w:r>
      <w:r w:rsidRPr="005C5F1A">
        <w:rPr>
          <w:rFonts w:ascii="Arial" w:hAnsi="Arial" w:cs="Arial"/>
          <w:b/>
          <w:bCs/>
          <w:i/>
          <w:iCs/>
          <w:color w:val="000000" w:themeColor="text1"/>
          <w:sz w:val="20"/>
          <w:szCs w:val="20"/>
        </w:rPr>
        <w:t>feasible</w:t>
      </w:r>
      <w:r w:rsidRPr="005C5F1A">
        <w:rPr>
          <w:rFonts w:ascii="Arial" w:hAnsi="Arial" w:cs="Arial"/>
          <w:color w:val="000000" w:themeColor="text1"/>
          <w:sz w:val="20"/>
          <w:szCs w:val="20"/>
        </w:rPr>
        <w:t xml:space="preserve"> for higher education providers to embed within existing management</w:t>
      </w:r>
      <w:r>
        <w:rPr>
          <w:rFonts w:ascii="Arial" w:hAnsi="Arial" w:cs="Arial"/>
          <w:color w:val="000000" w:themeColor="text1"/>
          <w:sz w:val="20"/>
          <w:szCs w:val="20"/>
        </w:rPr>
        <w:t xml:space="preserve"> mechanisms</w:t>
      </w:r>
    </w:p>
    <w:p w14:paraId="67731ADA" w14:textId="38C80EE2" w:rsidR="005C5F1A" w:rsidRDefault="005C5F1A" w:rsidP="005C5F1A">
      <w:pPr>
        <w:spacing w:afterLines="80" w:after="192" w:line="264" w:lineRule="auto"/>
        <w:rPr>
          <w:rFonts w:ascii="Arial" w:hAnsi="Arial" w:cs="Arial"/>
          <w:color w:val="212529"/>
          <w:sz w:val="20"/>
          <w:szCs w:val="20"/>
          <w:shd w:val="clear" w:color="auto" w:fill="FFFFFF"/>
        </w:rPr>
      </w:pPr>
      <w:r>
        <w:rPr>
          <w:rFonts w:ascii="Arial" w:hAnsi="Arial" w:cs="Arial"/>
          <w:color w:val="000000" w:themeColor="text1"/>
          <w:sz w:val="20"/>
          <w:szCs w:val="20"/>
        </w:rPr>
        <w:t xml:space="preserve">Higher education is governed by a complex set of legislative, funding and organisational arrangements. Existing quality assurance mechanisms for teaching should form the basis </w:t>
      </w:r>
      <w:r w:rsidR="005071BC">
        <w:rPr>
          <w:rFonts w:ascii="Arial" w:hAnsi="Arial" w:cs="Arial"/>
          <w:color w:val="000000" w:themeColor="text1"/>
          <w:sz w:val="20"/>
          <w:szCs w:val="20"/>
        </w:rPr>
        <w:t>of</w:t>
      </w:r>
      <w:r>
        <w:rPr>
          <w:rFonts w:ascii="Arial" w:hAnsi="Arial" w:cs="Arial"/>
          <w:color w:val="000000" w:themeColor="text1"/>
          <w:sz w:val="20"/>
          <w:szCs w:val="20"/>
        </w:rPr>
        <w:t xml:space="preserve"> improvement to avoid duplication and increased </w:t>
      </w:r>
      <w:r w:rsidRPr="005C5F1A">
        <w:rPr>
          <w:rFonts w:ascii="Arial" w:hAnsi="Arial" w:cs="Arial"/>
          <w:color w:val="000000" w:themeColor="text1"/>
          <w:sz w:val="20"/>
          <w:szCs w:val="20"/>
        </w:rPr>
        <w:t xml:space="preserve">cost. The Australian Government has </w:t>
      </w:r>
      <w:r>
        <w:rPr>
          <w:rFonts w:ascii="Arial" w:hAnsi="Arial" w:cs="Arial"/>
          <w:color w:val="000000" w:themeColor="text1"/>
          <w:sz w:val="20"/>
          <w:szCs w:val="20"/>
        </w:rPr>
        <w:t xml:space="preserve">recently </w:t>
      </w:r>
      <w:r w:rsidRPr="005C5F1A">
        <w:rPr>
          <w:rFonts w:ascii="Arial" w:hAnsi="Arial" w:cs="Arial"/>
          <w:color w:val="000000" w:themeColor="text1"/>
          <w:sz w:val="20"/>
          <w:szCs w:val="20"/>
        </w:rPr>
        <w:t xml:space="preserve">established its </w:t>
      </w:r>
      <w:r w:rsidRPr="005C5F1A">
        <w:rPr>
          <w:rFonts w:ascii="Arial" w:hAnsi="Arial" w:cs="Arial"/>
          <w:i/>
          <w:iCs/>
          <w:color w:val="000000" w:themeColor="text1"/>
          <w:sz w:val="20"/>
          <w:szCs w:val="20"/>
          <w:shd w:val="clear" w:color="auto" w:fill="FFFFFF"/>
        </w:rPr>
        <w:t>Better Regulation Working Group</w:t>
      </w:r>
      <w:r w:rsidRPr="005C5F1A">
        <w:rPr>
          <w:rFonts w:ascii="Arial" w:hAnsi="Arial" w:cs="Arial"/>
          <w:color w:val="000000" w:themeColor="text1"/>
          <w:sz w:val="20"/>
          <w:szCs w:val="20"/>
          <w:shd w:val="clear" w:color="auto" w:fill="FFFFFF"/>
        </w:rPr>
        <w:t xml:space="preserve"> to ‘</w:t>
      </w:r>
      <w:r w:rsidRPr="005C5F1A">
        <w:rPr>
          <w:rFonts w:ascii="Arial" w:hAnsi="Arial" w:cs="Arial"/>
          <w:color w:val="212529"/>
          <w:sz w:val="20"/>
          <w:szCs w:val="20"/>
          <w:shd w:val="clear" w:color="auto" w:fill="FFFFFF"/>
        </w:rPr>
        <w:t>streamline processes and improve efficiency’</w:t>
      </w:r>
      <w:r w:rsidRPr="005C5F1A">
        <w:rPr>
          <w:rFonts w:ascii="Arial" w:hAnsi="Arial" w:cs="Arial"/>
          <w:sz w:val="20"/>
          <w:szCs w:val="20"/>
          <w:vertAlign w:val="superscript"/>
        </w:rPr>
        <w:footnoteReference w:id="27"/>
      </w:r>
      <w:r>
        <w:rPr>
          <w:rFonts w:ascii="Arial" w:hAnsi="Arial" w:cs="Arial"/>
          <w:color w:val="212529"/>
          <w:sz w:val="20"/>
          <w:szCs w:val="20"/>
          <w:shd w:val="clear" w:color="auto" w:fill="FFFFFF"/>
        </w:rPr>
        <w:t>. New requirements should minimi</w:t>
      </w:r>
      <w:r w:rsidR="009248BC">
        <w:rPr>
          <w:rFonts w:ascii="Arial" w:hAnsi="Arial" w:cs="Arial"/>
          <w:color w:val="212529"/>
          <w:sz w:val="20"/>
          <w:szCs w:val="20"/>
          <w:shd w:val="clear" w:color="auto" w:fill="FFFFFF"/>
        </w:rPr>
        <w:t>s</w:t>
      </w:r>
      <w:r>
        <w:rPr>
          <w:rFonts w:ascii="Arial" w:hAnsi="Arial" w:cs="Arial"/>
          <w:color w:val="212529"/>
          <w:sz w:val="20"/>
          <w:szCs w:val="20"/>
          <w:shd w:val="clear" w:color="auto" w:fill="FFFFFF"/>
        </w:rPr>
        <w:t>e any additional regulatory burden</w:t>
      </w:r>
      <w:r w:rsidR="00CC63B6">
        <w:rPr>
          <w:rFonts w:ascii="Arial" w:hAnsi="Arial" w:cs="Arial"/>
          <w:color w:val="212529"/>
          <w:sz w:val="20"/>
          <w:szCs w:val="20"/>
          <w:shd w:val="clear" w:color="auto" w:fill="FFFFFF"/>
        </w:rPr>
        <w:t xml:space="preserve"> and consider the collective impact of changes to regulation and new</w:t>
      </w:r>
      <w:r w:rsidR="005071BC">
        <w:rPr>
          <w:rFonts w:ascii="Arial" w:hAnsi="Arial" w:cs="Arial"/>
          <w:color w:val="212529"/>
          <w:sz w:val="20"/>
          <w:szCs w:val="20"/>
          <w:shd w:val="clear" w:color="auto" w:fill="FFFFFF"/>
        </w:rPr>
        <w:t xml:space="preserve"> and existing</w:t>
      </w:r>
      <w:r w:rsidR="00CC63B6">
        <w:rPr>
          <w:rFonts w:ascii="Arial" w:hAnsi="Arial" w:cs="Arial"/>
          <w:color w:val="212529"/>
          <w:sz w:val="20"/>
          <w:szCs w:val="20"/>
          <w:shd w:val="clear" w:color="auto" w:fill="FFFFFF"/>
        </w:rPr>
        <w:t xml:space="preserve"> initiatives from national bodies</w:t>
      </w:r>
      <w:r>
        <w:rPr>
          <w:rFonts w:ascii="Arial" w:hAnsi="Arial" w:cs="Arial"/>
          <w:color w:val="212529"/>
          <w:sz w:val="20"/>
          <w:szCs w:val="20"/>
          <w:shd w:val="clear" w:color="auto" w:fill="FFFFFF"/>
        </w:rPr>
        <w:t>.</w:t>
      </w:r>
    </w:p>
    <w:p w14:paraId="71CC0043" w14:textId="230A303E" w:rsidR="00FC0EA5" w:rsidRDefault="00FC0EA5" w:rsidP="00FC0EA5">
      <w:pPr>
        <w:spacing w:afterLines="80" w:after="192" w:line="264" w:lineRule="auto"/>
        <w:rPr>
          <w:rFonts w:ascii="Arial" w:hAnsi="Arial" w:cs="Arial"/>
          <w:color w:val="212529"/>
          <w:sz w:val="20"/>
          <w:szCs w:val="20"/>
          <w:shd w:val="clear" w:color="auto" w:fill="FFFFFF"/>
        </w:rPr>
      </w:pPr>
      <w:r>
        <w:rPr>
          <w:rFonts w:ascii="Arial" w:hAnsi="Arial" w:cs="Arial"/>
          <w:color w:val="212529"/>
          <w:sz w:val="20"/>
          <w:szCs w:val="20"/>
          <w:shd w:val="clear" w:color="auto" w:fill="FFFFFF"/>
        </w:rPr>
        <w:t xml:space="preserve">Successful implementation must </w:t>
      </w:r>
      <w:proofErr w:type="gramStart"/>
      <w:r>
        <w:rPr>
          <w:rFonts w:ascii="Arial" w:hAnsi="Arial" w:cs="Arial"/>
          <w:color w:val="212529"/>
          <w:sz w:val="20"/>
          <w:szCs w:val="20"/>
          <w:shd w:val="clear" w:color="auto" w:fill="FFFFFF"/>
        </w:rPr>
        <w:t>take into account</w:t>
      </w:r>
      <w:proofErr w:type="gramEnd"/>
      <w:r>
        <w:rPr>
          <w:rFonts w:ascii="Arial" w:hAnsi="Arial" w:cs="Arial"/>
          <w:color w:val="212529"/>
          <w:sz w:val="20"/>
          <w:szCs w:val="20"/>
          <w:shd w:val="clear" w:color="auto" w:fill="FFFFFF"/>
        </w:rPr>
        <w:t xml:space="preserve"> the varying context for different providers. Governing bodies will need to consider how best to meet the costs of additional professional learning, for example to systematically include sessional teachers and industry or community partners. Further advice on implementation should be sought from providers – particularly smaller and specialist providers.</w:t>
      </w:r>
      <w:r w:rsidR="00CC63B6">
        <w:rPr>
          <w:rFonts w:ascii="Arial" w:hAnsi="Arial" w:cs="Arial"/>
          <w:color w:val="212529"/>
          <w:sz w:val="20"/>
          <w:szCs w:val="20"/>
          <w:shd w:val="clear" w:color="auto" w:fill="FFFFFF"/>
        </w:rPr>
        <w:t xml:space="preserve"> Collective or shared solutions to minimi</w:t>
      </w:r>
      <w:r w:rsidR="009248BC">
        <w:rPr>
          <w:rFonts w:ascii="Arial" w:hAnsi="Arial" w:cs="Arial"/>
          <w:color w:val="212529"/>
          <w:sz w:val="20"/>
          <w:szCs w:val="20"/>
          <w:shd w:val="clear" w:color="auto" w:fill="FFFFFF"/>
        </w:rPr>
        <w:t>s</w:t>
      </w:r>
      <w:r w:rsidR="00CC63B6">
        <w:rPr>
          <w:rFonts w:ascii="Arial" w:hAnsi="Arial" w:cs="Arial"/>
          <w:color w:val="212529"/>
          <w:sz w:val="20"/>
          <w:szCs w:val="20"/>
          <w:shd w:val="clear" w:color="auto" w:fill="FFFFFF"/>
        </w:rPr>
        <w:t>e cost should be considered.</w:t>
      </w:r>
    </w:p>
    <w:p w14:paraId="10A48088" w14:textId="4012DEF3" w:rsidR="005C5F1A" w:rsidRDefault="005C5F1A" w:rsidP="005C5F1A">
      <w:pPr>
        <w:spacing w:afterLines="80" w:after="192" w:line="264" w:lineRule="auto"/>
        <w:rPr>
          <w:rFonts w:ascii="Arial" w:hAnsi="Arial" w:cs="Arial"/>
          <w:sz w:val="20"/>
          <w:szCs w:val="20"/>
        </w:rPr>
      </w:pPr>
      <w:r>
        <w:rPr>
          <w:rFonts w:ascii="Arial" w:hAnsi="Arial" w:cs="Arial"/>
          <w:color w:val="212529"/>
          <w:sz w:val="20"/>
          <w:szCs w:val="20"/>
          <w:shd w:val="clear" w:color="auto" w:fill="FFFFFF"/>
        </w:rPr>
        <w:t xml:space="preserve">Higher education providers will have variable capacity to deliver new requirements for professional learning. Providers could collaborate on provision of teaching and learning professional learning with the added benefit of broader peer-to-peer learning. The existing free open online course, </w:t>
      </w:r>
      <w:r w:rsidRPr="002105E7">
        <w:rPr>
          <w:rFonts w:ascii="Arial" w:hAnsi="Arial" w:cs="Arial"/>
          <w:i/>
          <w:iCs/>
          <w:sz w:val="20"/>
          <w:szCs w:val="20"/>
        </w:rPr>
        <w:t>Contemporary Approaches to University Teaching</w:t>
      </w:r>
      <w:r w:rsidRPr="002105E7">
        <w:rPr>
          <w:rFonts w:ascii="Arial" w:hAnsi="Arial" w:cs="Arial"/>
          <w:sz w:val="20"/>
          <w:szCs w:val="20"/>
        </w:rPr>
        <w:t xml:space="preserve"> MOOC (CAULLT)</w:t>
      </w:r>
      <w:r>
        <w:rPr>
          <w:rFonts w:ascii="Arial" w:hAnsi="Arial" w:cs="Arial"/>
          <w:sz w:val="20"/>
          <w:szCs w:val="20"/>
        </w:rPr>
        <w:t xml:space="preserve"> is an example of a collaborative and accessible professional learning pathway.</w:t>
      </w:r>
    </w:p>
    <w:p w14:paraId="1D84391B" w14:textId="151E0E07" w:rsidR="00FC0EA5" w:rsidRDefault="00FC0EA5">
      <w:pPr>
        <w:pStyle w:val="ListParagraph"/>
        <w:numPr>
          <w:ilvl w:val="0"/>
          <w:numId w:val="22"/>
        </w:numPr>
        <w:spacing w:afterLines="80" w:after="192" w:line="264" w:lineRule="auto"/>
        <w:rPr>
          <w:rFonts w:ascii="Arial" w:hAnsi="Arial" w:cs="Arial"/>
          <w:color w:val="000000" w:themeColor="text1"/>
          <w:sz w:val="20"/>
          <w:szCs w:val="20"/>
        </w:rPr>
      </w:pPr>
      <w:r w:rsidRPr="00FC0EA5">
        <w:rPr>
          <w:rFonts w:ascii="Arial" w:hAnsi="Arial" w:cs="Arial"/>
          <w:b/>
          <w:bCs/>
          <w:i/>
          <w:iCs/>
          <w:color w:val="000000" w:themeColor="text1"/>
          <w:sz w:val="20"/>
          <w:szCs w:val="20"/>
        </w:rPr>
        <w:t>motivate and engage</w:t>
      </w:r>
      <w:r w:rsidRPr="00FC0EA5">
        <w:rPr>
          <w:rFonts w:ascii="Arial" w:hAnsi="Arial" w:cs="Arial"/>
          <w:color w:val="000000" w:themeColor="text1"/>
          <w:sz w:val="20"/>
          <w:szCs w:val="20"/>
        </w:rPr>
        <w:t xml:space="preserve"> institutions, </w:t>
      </w:r>
      <w:r w:rsidR="00A84EA3">
        <w:rPr>
          <w:rFonts w:ascii="Arial" w:hAnsi="Arial" w:cs="Arial"/>
          <w:color w:val="000000" w:themeColor="text1"/>
          <w:sz w:val="20"/>
          <w:szCs w:val="20"/>
        </w:rPr>
        <w:t>educator</w:t>
      </w:r>
      <w:r w:rsidRPr="00FC0EA5">
        <w:rPr>
          <w:rFonts w:ascii="Arial" w:hAnsi="Arial" w:cs="Arial"/>
          <w:color w:val="000000" w:themeColor="text1"/>
          <w:sz w:val="20"/>
          <w:szCs w:val="20"/>
        </w:rPr>
        <w:t>s and stakeholders</w:t>
      </w:r>
    </w:p>
    <w:p w14:paraId="75216748" w14:textId="351319A7" w:rsidR="00FC0EA5" w:rsidRPr="00FC0EA5" w:rsidRDefault="00FC0EA5" w:rsidP="005C5F1A">
      <w:pPr>
        <w:spacing w:afterLines="80" w:after="192" w:line="264" w:lineRule="auto"/>
        <w:rPr>
          <w:rFonts w:ascii="Arial" w:hAnsi="Arial" w:cs="Arial"/>
          <w:sz w:val="20"/>
          <w:szCs w:val="20"/>
        </w:rPr>
      </w:pPr>
      <w:r>
        <w:rPr>
          <w:rFonts w:ascii="Arial" w:hAnsi="Arial" w:cs="Arial"/>
          <w:color w:val="000000" w:themeColor="text1"/>
          <w:sz w:val="20"/>
          <w:szCs w:val="20"/>
        </w:rPr>
        <w:t xml:space="preserve">Successful implementation of the </w:t>
      </w:r>
      <w:r w:rsidR="00657B54">
        <w:rPr>
          <w:rFonts w:ascii="Arial" w:hAnsi="Arial" w:cs="Arial"/>
          <w:i/>
          <w:iCs/>
          <w:color w:val="000000" w:themeColor="text1"/>
          <w:sz w:val="20"/>
          <w:szCs w:val="20"/>
        </w:rPr>
        <w:t>Professional Practice Action Plan</w:t>
      </w:r>
      <w:r>
        <w:rPr>
          <w:rFonts w:ascii="Arial" w:hAnsi="Arial" w:cs="Arial"/>
          <w:i/>
          <w:iCs/>
          <w:sz w:val="20"/>
          <w:szCs w:val="20"/>
        </w:rPr>
        <w:t xml:space="preserve"> </w:t>
      </w:r>
      <w:r>
        <w:rPr>
          <w:rFonts w:ascii="Arial" w:hAnsi="Arial" w:cs="Arial"/>
          <w:sz w:val="20"/>
          <w:szCs w:val="20"/>
        </w:rPr>
        <w:t xml:space="preserve">will ultimately rely on willing participation from all stakeholders. Implementation should demonstrate the benefits of </w:t>
      </w:r>
      <w:r w:rsidR="007F0749">
        <w:rPr>
          <w:rFonts w:ascii="Arial" w:hAnsi="Arial" w:cs="Arial"/>
          <w:sz w:val="20"/>
          <w:szCs w:val="20"/>
        </w:rPr>
        <w:t xml:space="preserve">investment in </w:t>
      </w:r>
      <w:r>
        <w:rPr>
          <w:rFonts w:ascii="Arial" w:hAnsi="Arial" w:cs="Arial"/>
          <w:sz w:val="20"/>
          <w:szCs w:val="20"/>
        </w:rPr>
        <w:t>high</w:t>
      </w:r>
      <w:r w:rsidR="007F0749">
        <w:rPr>
          <w:rFonts w:ascii="Arial" w:hAnsi="Arial" w:cs="Arial"/>
          <w:sz w:val="20"/>
          <w:szCs w:val="20"/>
        </w:rPr>
        <w:t>-</w:t>
      </w:r>
      <w:r>
        <w:rPr>
          <w:rFonts w:ascii="Arial" w:hAnsi="Arial" w:cs="Arial"/>
          <w:sz w:val="20"/>
          <w:szCs w:val="20"/>
        </w:rPr>
        <w:t xml:space="preserve">quality teaching for institutions, </w:t>
      </w:r>
      <w:r w:rsidR="00A84EA3">
        <w:rPr>
          <w:rFonts w:ascii="Arial" w:hAnsi="Arial" w:cs="Arial"/>
          <w:sz w:val="20"/>
          <w:szCs w:val="20"/>
        </w:rPr>
        <w:t>educator</w:t>
      </w:r>
      <w:r>
        <w:rPr>
          <w:rFonts w:ascii="Arial" w:hAnsi="Arial" w:cs="Arial"/>
          <w:sz w:val="20"/>
          <w:szCs w:val="20"/>
        </w:rPr>
        <w:t>s, students and partners</w:t>
      </w:r>
      <w:r w:rsidR="00CC63B6">
        <w:rPr>
          <w:rFonts w:ascii="Arial" w:hAnsi="Arial" w:cs="Arial"/>
          <w:sz w:val="20"/>
          <w:szCs w:val="20"/>
        </w:rPr>
        <w:t xml:space="preserve"> and foster early gains.</w:t>
      </w:r>
    </w:p>
    <w:p w14:paraId="5601A7FF" w14:textId="48E625AF" w:rsidR="005C5F1A" w:rsidRPr="005C5F1A" w:rsidRDefault="005C5F1A">
      <w:pPr>
        <w:pStyle w:val="ListParagraph"/>
        <w:numPr>
          <w:ilvl w:val="0"/>
          <w:numId w:val="22"/>
        </w:numPr>
        <w:spacing w:afterLines="80" w:after="192" w:line="264" w:lineRule="auto"/>
        <w:rPr>
          <w:rFonts w:ascii="Arial" w:hAnsi="Arial" w:cs="Arial"/>
          <w:color w:val="212529"/>
          <w:sz w:val="20"/>
          <w:szCs w:val="20"/>
          <w:shd w:val="clear" w:color="auto" w:fill="FFFFFF"/>
        </w:rPr>
      </w:pPr>
      <w:r>
        <w:rPr>
          <w:rFonts w:ascii="Arial" w:hAnsi="Arial" w:cs="Arial"/>
          <w:color w:val="212529"/>
          <w:sz w:val="20"/>
          <w:szCs w:val="20"/>
          <w:shd w:val="clear" w:color="auto" w:fill="FFFFFF"/>
        </w:rPr>
        <w:t>u</w:t>
      </w:r>
      <w:r w:rsidRPr="005C5F1A">
        <w:rPr>
          <w:rFonts w:ascii="Arial" w:hAnsi="Arial" w:cs="Arial"/>
          <w:color w:val="212529"/>
          <w:sz w:val="20"/>
          <w:szCs w:val="20"/>
          <w:shd w:val="clear" w:color="auto" w:fill="FFFFFF"/>
        </w:rPr>
        <w:t xml:space="preserve">se </w:t>
      </w:r>
      <w:r w:rsidRPr="005C5F1A">
        <w:rPr>
          <w:rFonts w:ascii="Arial" w:hAnsi="Arial" w:cs="Arial"/>
          <w:b/>
          <w:bCs/>
          <w:i/>
          <w:iCs/>
          <w:color w:val="212529"/>
          <w:sz w:val="20"/>
          <w:szCs w:val="20"/>
          <w:shd w:val="clear" w:color="auto" w:fill="FFFFFF"/>
        </w:rPr>
        <w:t>existing expertise</w:t>
      </w:r>
      <w:r w:rsidRPr="005C5F1A">
        <w:rPr>
          <w:rFonts w:ascii="Arial" w:hAnsi="Arial" w:cs="Arial"/>
          <w:color w:val="212529"/>
          <w:sz w:val="20"/>
          <w:szCs w:val="20"/>
          <w:shd w:val="clear" w:color="auto" w:fill="FFFFFF"/>
        </w:rPr>
        <w:t xml:space="preserve"> to create guidance documents</w:t>
      </w:r>
    </w:p>
    <w:p w14:paraId="4C02454B" w14:textId="1D14F235" w:rsidR="005C5F1A" w:rsidRPr="005C5F1A" w:rsidRDefault="005C5F1A" w:rsidP="00C44DBF">
      <w:pPr>
        <w:spacing w:afterLines="80" w:after="192" w:line="264" w:lineRule="auto"/>
        <w:rPr>
          <w:rFonts w:ascii="Arial" w:hAnsi="Arial" w:cs="Arial"/>
          <w:color w:val="000000" w:themeColor="text1"/>
          <w:sz w:val="20"/>
          <w:szCs w:val="20"/>
        </w:rPr>
      </w:pPr>
      <w:r>
        <w:rPr>
          <w:rFonts w:ascii="Arial" w:hAnsi="Arial" w:cs="Arial"/>
          <w:color w:val="212529"/>
          <w:sz w:val="20"/>
          <w:szCs w:val="20"/>
          <w:shd w:val="clear" w:color="auto" w:fill="FFFFFF"/>
        </w:rPr>
        <w:t>The Australian higher education sector has considerable expertise in higher education learning and teaching which is recognised globally. This expertise should be used to develop guid</w:t>
      </w:r>
      <w:r w:rsidR="00CC63B6">
        <w:rPr>
          <w:rFonts w:ascii="Arial" w:hAnsi="Arial" w:cs="Arial"/>
          <w:color w:val="212529"/>
          <w:sz w:val="20"/>
          <w:szCs w:val="20"/>
          <w:shd w:val="clear" w:color="auto" w:fill="FFFFFF"/>
        </w:rPr>
        <w:t>ing</w:t>
      </w:r>
      <w:r>
        <w:rPr>
          <w:rFonts w:ascii="Arial" w:hAnsi="Arial" w:cs="Arial"/>
          <w:color w:val="212529"/>
          <w:sz w:val="20"/>
          <w:szCs w:val="20"/>
          <w:shd w:val="clear" w:color="auto" w:fill="FFFFFF"/>
        </w:rPr>
        <w:t xml:space="preserve"> documents</w:t>
      </w:r>
      <w:r w:rsidR="008B1429">
        <w:rPr>
          <w:rFonts w:ascii="Arial" w:hAnsi="Arial" w:cs="Arial"/>
          <w:color w:val="212529"/>
          <w:sz w:val="20"/>
          <w:szCs w:val="20"/>
          <w:shd w:val="clear" w:color="auto" w:fill="FFFFFF"/>
        </w:rPr>
        <w:t>,</w:t>
      </w:r>
      <w:r>
        <w:rPr>
          <w:rFonts w:ascii="Arial" w:hAnsi="Arial" w:cs="Arial"/>
          <w:color w:val="212529"/>
          <w:sz w:val="20"/>
          <w:szCs w:val="20"/>
          <w:shd w:val="clear" w:color="auto" w:fill="FFFFFF"/>
        </w:rPr>
        <w:t xml:space="preserve"> particularly on quality measures and indicators, and effective professional learning. </w:t>
      </w:r>
      <w:r w:rsidR="00CC63B6">
        <w:rPr>
          <w:rFonts w:ascii="Arial" w:hAnsi="Arial" w:cs="Arial"/>
          <w:color w:val="212529"/>
          <w:sz w:val="20"/>
          <w:szCs w:val="20"/>
          <w:shd w:val="clear" w:color="auto" w:fill="FFFFFF"/>
        </w:rPr>
        <w:t>Sector-led d</w:t>
      </w:r>
      <w:r w:rsidR="00FC0EA5">
        <w:rPr>
          <w:rFonts w:ascii="Arial" w:hAnsi="Arial" w:cs="Arial"/>
          <w:color w:val="212529"/>
          <w:sz w:val="20"/>
          <w:szCs w:val="20"/>
          <w:shd w:val="clear" w:color="auto" w:fill="FFFFFF"/>
        </w:rPr>
        <w:t>evel</w:t>
      </w:r>
      <w:r w:rsidR="008B1429">
        <w:rPr>
          <w:rFonts w:ascii="Arial" w:hAnsi="Arial" w:cs="Arial"/>
          <w:color w:val="212529"/>
          <w:sz w:val="20"/>
          <w:szCs w:val="20"/>
          <w:shd w:val="clear" w:color="auto" w:fill="FFFFFF"/>
        </w:rPr>
        <w:t>o</w:t>
      </w:r>
      <w:r w:rsidR="00FC0EA5">
        <w:rPr>
          <w:rFonts w:ascii="Arial" w:hAnsi="Arial" w:cs="Arial"/>
          <w:color w:val="212529"/>
          <w:sz w:val="20"/>
          <w:szCs w:val="20"/>
          <w:shd w:val="clear" w:color="auto" w:fill="FFFFFF"/>
        </w:rPr>
        <w:t>pment</w:t>
      </w:r>
      <w:r>
        <w:rPr>
          <w:rFonts w:ascii="Arial" w:hAnsi="Arial" w:cs="Arial"/>
          <w:color w:val="212529"/>
          <w:sz w:val="20"/>
          <w:szCs w:val="20"/>
          <w:shd w:val="clear" w:color="auto" w:fill="FFFFFF"/>
        </w:rPr>
        <w:t xml:space="preserve"> should require cross-institutional collaboration and involve professional associations such as the Council of Australian Directors of Learning </w:t>
      </w:r>
      <w:r w:rsidR="008B1429">
        <w:rPr>
          <w:rFonts w:ascii="Arial" w:hAnsi="Arial" w:cs="Arial"/>
          <w:color w:val="212529"/>
          <w:sz w:val="20"/>
          <w:szCs w:val="20"/>
          <w:shd w:val="clear" w:color="auto" w:fill="FFFFFF"/>
        </w:rPr>
        <w:t>&amp;</w:t>
      </w:r>
      <w:r>
        <w:rPr>
          <w:rFonts w:ascii="Arial" w:hAnsi="Arial" w:cs="Arial"/>
          <w:color w:val="212529"/>
          <w:sz w:val="20"/>
          <w:szCs w:val="20"/>
          <w:shd w:val="clear" w:color="auto" w:fill="FFFFFF"/>
        </w:rPr>
        <w:t xml:space="preserve"> Teaching (CAULLT) which has led work on professional learning</w:t>
      </w:r>
      <w:r w:rsidR="005071BC">
        <w:rPr>
          <w:rFonts w:ascii="Arial" w:hAnsi="Arial" w:cs="Arial"/>
          <w:color w:val="212529"/>
          <w:sz w:val="20"/>
          <w:szCs w:val="20"/>
          <w:shd w:val="clear" w:color="auto" w:fill="FFFFFF"/>
        </w:rPr>
        <w:t xml:space="preserve">, </w:t>
      </w:r>
      <w:r w:rsidR="008B1429">
        <w:rPr>
          <w:rFonts w:ascii="Arial" w:hAnsi="Arial" w:cs="Arial"/>
          <w:color w:val="212529"/>
          <w:sz w:val="20"/>
          <w:szCs w:val="20"/>
          <w:shd w:val="clear" w:color="auto" w:fill="FFFFFF"/>
        </w:rPr>
        <w:t>and HEPP-QN, the quality network for private higher education providers.</w:t>
      </w:r>
      <w:r w:rsidR="00CC63B6">
        <w:rPr>
          <w:rFonts w:ascii="Arial" w:hAnsi="Arial" w:cs="Arial"/>
          <w:color w:val="212529"/>
          <w:sz w:val="20"/>
          <w:szCs w:val="20"/>
          <w:shd w:val="clear" w:color="auto" w:fill="FFFFFF"/>
        </w:rPr>
        <w:t xml:space="preserve"> Sector-led construction of guides would be overseen by ATEC as the decision-maker.</w:t>
      </w:r>
    </w:p>
    <w:p w14:paraId="691ECEF0" w14:textId="05D9EB8C" w:rsidR="005C5F1A" w:rsidRPr="005C5F1A" w:rsidRDefault="005C5F1A">
      <w:pPr>
        <w:pStyle w:val="ListParagraph"/>
        <w:numPr>
          <w:ilvl w:val="0"/>
          <w:numId w:val="22"/>
        </w:num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f</w:t>
      </w:r>
      <w:r w:rsidRPr="005C5F1A">
        <w:rPr>
          <w:rFonts w:ascii="Arial" w:hAnsi="Arial" w:cs="Arial"/>
          <w:color w:val="000000" w:themeColor="text1"/>
          <w:sz w:val="20"/>
          <w:szCs w:val="20"/>
        </w:rPr>
        <w:t xml:space="preserve">oster </w:t>
      </w:r>
      <w:r w:rsidRPr="005C5F1A">
        <w:rPr>
          <w:rFonts w:ascii="Arial" w:hAnsi="Arial" w:cs="Arial"/>
          <w:b/>
          <w:bCs/>
          <w:i/>
          <w:iCs/>
          <w:color w:val="000000" w:themeColor="text1"/>
          <w:sz w:val="20"/>
          <w:szCs w:val="20"/>
        </w:rPr>
        <w:t>sustained work</w:t>
      </w:r>
      <w:r w:rsidRPr="005C5F1A">
        <w:rPr>
          <w:rFonts w:ascii="Arial" w:hAnsi="Arial" w:cs="Arial"/>
          <w:color w:val="000000" w:themeColor="text1"/>
          <w:sz w:val="20"/>
          <w:szCs w:val="20"/>
        </w:rPr>
        <w:t xml:space="preserve"> on teaching quality with embedded review</w:t>
      </w:r>
    </w:p>
    <w:p w14:paraId="09C7D3FC" w14:textId="4AE778EB" w:rsidR="00C44DBF" w:rsidRPr="00FC0EA5" w:rsidRDefault="005C5F1A" w:rsidP="002105E7">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These recommendations seek cultural change which needs long</w:t>
      </w:r>
      <w:r w:rsidR="00FC0EA5">
        <w:rPr>
          <w:rFonts w:ascii="Arial" w:hAnsi="Arial" w:cs="Arial"/>
          <w:color w:val="000000" w:themeColor="text1"/>
          <w:sz w:val="20"/>
          <w:szCs w:val="20"/>
        </w:rPr>
        <w:t>-</w:t>
      </w:r>
      <w:r>
        <w:rPr>
          <w:rFonts w:ascii="Arial" w:hAnsi="Arial" w:cs="Arial"/>
          <w:color w:val="000000" w:themeColor="text1"/>
          <w:sz w:val="20"/>
          <w:szCs w:val="20"/>
        </w:rPr>
        <w:t xml:space="preserve">term commitment. In parallel, the environment for higher education is dynamic and will </w:t>
      </w:r>
      <w:r w:rsidR="00E5774D">
        <w:rPr>
          <w:rFonts w:ascii="Arial" w:hAnsi="Arial" w:cs="Arial"/>
          <w:color w:val="000000" w:themeColor="text1"/>
          <w:sz w:val="20"/>
          <w:szCs w:val="20"/>
        </w:rPr>
        <w:t>demand continuous change in</w:t>
      </w:r>
      <w:r>
        <w:rPr>
          <w:rFonts w:ascii="Arial" w:hAnsi="Arial" w:cs="Arial"/>
          <w:color w:val="000000" w:themeColor="text1"/>
          <w:sz w:val="20"/>
          <w:szCs w:val="20"/>
        </w:rPr>
        <w:t xml:space="preserve"> teaching. Mechanisms for change must be adaptable and regularly reviewed to ensure they are fit for purpose and aligned to internal and external goals. </w:t>
      </w:r>
    </w:p>
    <w:p w14:paraId="375423EC" w14:textId="11E81CBD" w:rsidR="00657B54" w:rsidRPr="002105E7" w:rsidRDefault="00657B54" w:rsidP="00657B54">
      <w:pPr>
        <w:spacing w:afterLines="80" w:after="192" w:line="264" w:lineRule="auto"/>
        <w:rPr>
          <w:rFonts w:ascii="Arial" w:hAnsi="Arial" w:cs="Arial"/>
          <w:sz w:val="20"/>
          <w:szCs w:val="20"/>
        </w:rPr>
      </w:pPr>
      <w:r w:rsidRPr="002105E7">
        <w:rPr>
          <w:rFonts w:ascii="Arial" w:hAnsi="Arial" w:cs="Arial"/>
          <w:sz w:val="20"/>
          <w:szCs w:val="20"/>
        </w:rPr>
        <w:t xml:space="preserve">The </w:t>
      </w:r>
      <w:r>
        <w:rPr>
          <w:rFonts w:ascii="Arial" w:hAnsi="Arial" w:cs="Arial"/>
          <w:sz w:val="20"/>
          <w:szCs w:val="20"/>
        </w:rPr>
        <w:t>action plan</w:t>
      </w:r>
      <w:r w:rsidRPr="002105E7">
        <w:rPr>
          <w:rFonts w:ascii="Arial" w:hAnsi="Arial" w:cs="Arial"/>
          <w:sz w:val="20"/>
          <w:szCs w:val="20"/>
        </w:rPr>
        <w:t xml:space="preserve"> recogni</w:t>
      </w:r>
      <w:r w:rsidR="009248BC">
        <w:rPr>
          <w:rFonts w:ascii="Arial" w:hAnsi="Arial" w:cs="Arial"/>
          <w:sz w:val="20"/>
          <w:szCs w:val="20"/>
        </w:rPr>
        <w:t>s</w:t>
      </w:r>
      <w:r w:rsidRPr="002105E7">
        <w:rPr>
          <w:rFonts w:ascii="Arial" w:hAnsi="Arial" w:cs="Arial"/>
          <w:sz w:val="20"/>
          <w:szCs w:val="20"/>
        </w:rPr>
        <w:t xml:space="preserve">es successful implementation needs </w:t>
      </w:r>
      <w:r w:rsidR="005071BC">
        <w:rPr>
          <w:rFonts w:ascii="Arial" w:hAnsi="Arial" w:cs="Arial"/>
          <w:sz w:val="20"/>
          <w:szCs w:val="20"/>
        </w:rPr>
        <w:t>support for development and roll-out of new</w:t>
      </w:r>
      <w:r w:rsidRPr="002105E7">
        <w:rPr>
          <w:rFonts w:ascii="Arial" w:hAnsi="Arial" w:cs="Arial"/>
          <w:sz w:val="20"/>
          <w:szCs w:val="20"/>
        </w:rPr>
        <w:t xml:space="preserve"> standards and will benefit from collaborative action. </w:t>
      </w:r>
      <w:r>
        <w:rPr>
          <w:rFonts w:ascii="Arial" w:hAnsi="Arial" w:cs="Arial"/>
          <w:sz w:val="20"/>
          <w:szCs w:val="20"/>
        </w:rPr>
        <w:t xml:space="preserve">The action plan proposes </w:t>
      </w:r>
      <w:proofErr w:type="gramStart"/>
      <w:r>
        <w:rPr>
          <w:rFonts w:ascii="Arial" w:hAnsi="Arial" w:cs="Arial"/>
          <w:sz w:val="20"/>
          <w:szCs w:val="20"/>
        </w:rPr>
        <w:t>s</w:t>
      </w:r>
      <w:r w:rsidRPr="002105E7">
        <w:rPr>
          <w:rFonts w:ascii="Arial" w:hAnsi="Arial" w:cs="Arial"/>
          <w:sz w:val="20"/>
          <w:szCs w:val="20"/>
        </w:rPr>
        <w:t>upport</w:t>
      </w:r>
      <w:proofErr w:type="gramEnd"/>
      <w:r w:rsidRPr="002105E7">
        <w:rPr>
          <w:rFonts w:ascii="Arial" w:hAnsi="Arial" w:cs="Arial"/>
          <w:sz w:val="20"/>
          <w:szCs w:val="20"/>
        </w:rPr>
        <w:t xml:space="preserve"> and development is delivered/ co-ordinated through a </w:t>
      </w:r>
      <w:r w:rsidR="00EB1E5E">
        <w:rPr>
          <w:rFonts w:ascii="Arial" w:hAnsi="Arial" w:cs="Arial"/>
          <w:b/>
          <w:bCs/>
          <w:sz w:val="20"/>
          <w:szCs w:val="20"/>
        </w:rPr>
        <w:t>specialist</w:t>
      </w:r>
      <w:r w:rsidR="00EB1E5E" w:rsidRPr="002105E7">
        <w:rPr>
          <w:rFonts w:ascii="Arial" w:hAnsi="Arial" w:cs="Arial"/>
          <w:b/>
          <w:bCs/>
          <w:sz w:val="20"/>
          <w:szCs w:val="20"/>
        </w:rPr>
        <w:t xml:space="preserve"> </w:t>
      </w:r>
      <w:r w:rsidRPr="002105E7">
        <w:rPr>
          <w:rFonts w:ascii="Arial" w:hAnsi="Arial" w:cs="Arial"/>
          <w:b/>
          <w:bCs/>
          <w:sz w:val="20"/>
          <w:szCs w:val="20"/>
        </w:rPr>
        <w:t>body</w:t>
      </w:r>
      <w:r w:rsidRPr="002105E7">
        <w:rPr>
          <w:rFonts w:ascii="Arial" w:hAnsi="Arial" w:cs="Arial"/>
          <w:sz w:val="20"/>
          <w:szCs w:val="20"/>
        </w:rPr>
        <w:t xml:space="preserve"> within ATEC (</w:t>
      </w:r>
      <w:proofErr w:type="spellStart"/>
      <w:r w:rsidRPr="002105E7">
        <w:rPr>
          <w:rFonts w:ascii="Arial" w:hAnsi="Arial" w:cs="Arial"/>
          <w:sz w:val="20"/>
          <w:szCs w:val="20"/>
        </w:rPr>
        <w:t>eg</w:t>
      </w:r>
      <w:proofErr w:type="spellEnd"/>
      <w:r w:rsidRPr="002105E7">
        <w:rPr>
          <w:rFonts w:ascii="Arial" w:hAnsi="Arial" w:cs="Arial"/>
          <w:sz w:val="20"/>
          <w:szCs w:val="20"/>
        </w:rPr>
        <w:t xml:space="preserve"> </w:t>
      </w:r>
      <w:r w:rsidR="00EB1E5E" w:rsidRPr="00694974">
        <w:rPr>
          <w:rFonts w:ascii="Arial" w:hAnsi="Arial" w:cs="Arial"/>
          <w:i/>
          <w:iCs/>
          <w:sz w:val="20"/>
          <w:szCs w:val="20"/>
        </w:rPr>
        <w:t>Higher Education Teaching Hub</w:t>
      </w:r>
      <w:r w:rsidRPr="002105E7">
        <w:rPr>
          <w:rFonts w:ascii="Arial" w:hAnsi="Arial" w:cs="Arial"/>
          <w:sz w:val="20"/>
          <w:szCs w:val="20"/>
        </w:rPr>
        <w:t>) that can leverage existing expertise and the work of professional groups (</w:t>
      </w:r>
      <w:r>
        <w:rPr>
          <w:rFonts w:ascii="Arial" w:hAnsi="Arial" w:cs="Arial"/>
          <w:sz w:val="20"/>
          <w:szCs w:val="20"/>
        </w:rPr>
        <w:t xml:space="preserve">Fig 2, </w:t>
      </w:r>
      <w:r w:rsidRPr="002105E7">
        <w:rPr>
          <w:rFonts w:ascii="Arial" w:hAnsi="Arial" w:cs="Arial"/>
          <w:sz w:val="20"/>
          <w:szCs w:val="20"/>
        </w:rPr>
        <w:t>bottom box).</w:t>
      </w:r>
    </w:p>
    <w:p w14:paraId="7A3EF75B" w14:textId="14907B38" w:rsidR="00153FBB" w:rsidRDefault="003F4792" w:rsidP="002105E7">
      <w:pPr>
        <w:spacing w:afterLines="80" w:after="192" w:line="264" w:lineRule="auto"/>
        <w:rPr>
          <w:rFonts w:ascii="Arial" w:hAnsi="Arial" w:cs="Arial"/>
          <w:b/>
          <w:bCs/>
          <w:sz w:val="20"/>
          <w:szCs w:val="20"/>
        </w:rPr>
      </w:pPr>
      <w:r>
        <w:rPr>
          <w:rFonts w:ascii="Arial" w:hAnsi="Arial" w:cs="Arial"/>
          <w:noProof/>
          <w:sz w:val="20"/>
          <w:szCs w:val="20"/>
        </w:rPr>
        <w:lastRenderedPageBreak/>
        <mc:AlternateContent>
          <mc:Choice Requires="wps">
            <w:drawing>
              <wp:anchor distT="0" distB="0" distL="114300" distR="114300" simplePos="0" relativeHeight="251762688" behindDoc="0" locked="0" layoutInCell="1" allowOverlap="1" wp14:anchorId="05D3D536" wp14:editId="3B4FBE79">
                <wp:simplePos x="0" y="0"/>
                <wp:positionH relativeFrom="column">
                  <wp:posOffset>0</wp:posOffset>
                </wp:positionH>
                <wp:positionV relativeFrom="paragraph">
                  <wp:posOffset>226060</wp:posOffset>
                </wp:positionV>
                <wp:extent cx="6579870" cy="628650"/>
                <wp:effectExtent l="0" t="0" r="11430" b="19050"/>
                <wp:wrapTopAndBottom/>
                <wp:docPr id="2060771324" name="Text Box 33"/>
                <wp:cNvGraphicFramePr/>
                <a:graphic xmlns:a="http://schemas.openxmlformats.org/drawingml/2006/main">
                  <a:graphicData uri="http://schemas.microsoft.com/office/word/2010/wordprocessingShape">
                    <wps:wsp>
                      <wps:cNvSpPr txBox="1"/>
                      <wps:spPr>
                        <a:xfrm>
                          <a:off x="0" y="0"/>
                          <a:ext cx="6579870" cy="628650"/>
                        </a:xfrm>
                        <a:prstGeom prst="rect">
                          <a:avLst/>
                        </a:prstGeom>
                        <a:solidFill>
                          <a:schemeClr val="lt1"/>
                        </a:solidFill>
                        <a:ln w="6350">
                          <a:solidFill>
                            <a:prstClr val="black"/>
                          </a:solidFill>
                        </a:ln>
                      </wps:spPr>
                      <wps:txbx>
                        <w:txbxContent>
                          <w:p w14:paraId="4B529A63" w14:textId="77777777" w:rsidR="003F4792" w:rsidRPr="004F175F" w:rsidRDefault="003F4792" w:rsidP="003F4792">
                            <w:pPr>
                              <w:spacing w:after="40" w:line="264" w:lineRule="auto"/>
                              <w:rPr>
                                <w:rFonts w:ascii="Arial" w:hAnsi="Arial" w:cs="Arial"/>
                                <w:b/>
                                <w:bCs/>
                                <w:i/>
                                <w:iCs/>
                                <w:sz w:val="20"/>
                                <w:szCs w:val="20"/>
                              </w:rPr>
                            </w:pPr>
                            <w:r w:rsidRPr="004F175F">
                              <w:rPr>
                                <w:rFonts w:ascii="Arial" w:hAnsi="Arial" w:cs="Arial"/>
                                <w:b/>
                                <w:bCs/>
                                <w:i/>
                                <w:iCs/>
                                <w:sz w:val="20"/>
                                <w:szCs w:val="20"/>
                              </w:rPr>
                              <w:t>Recommendation 5:</w:t>
                            </w:r>
                          </w:p>
                          <w:p w14:paraId="3AF999DD" w14:textId="77777777" w:rsidR="003F4792" w:rsidRPr="003F4792" w:rsidRDefault="003F4792" w:rsidP="003F4792">
                            <w:pPr>
                              <w:spacing w:after="40" w:line="264" w:lineRule="auto"/>
                              <w:rPr>
                                <w:rFonts w:ascii="Arial" w:hAnsi="Arial" w:cs="Arial"/>
                                <w:sz w:val="20"/>
                                <w:szCs w:val="20"/>
                              </w:rPr>
                            </w:pPr>
                            <w:r w:rsidRPr="003F4792">
                              <w:rPr>
                                <w:rFonts w:ascii="Arial" w:hAnsi="Arial" w:cs="Arial"/>
                                <w:sz w:val="20"/>
                                <w:szCs w:val="20"/>
                              </w:rPr>
                              <w:t>that ATEC develop</w:t>
                            </w:r>
                            <w:r>
                              <w:rPr>
                                <w:rFonts w:ascii="Arial" w:hAnsi="Arial" w:cs="Arial"/>
                                <w:sz w:val="20"/>
                                <w:szCs w:val="20"/>
                              </w:rPr>
                              <w:t>s</w:t>
                            </w:r>
                            <w:r w:rsidRPr="003F4792">
                              <w:rPr>
                                <w:rFonts w:ascii="Arial" w:hAnsi="Arial" w:cs="Arial"/>
                                <w:sz w:val="20"/>
                                <w:szCs w:val="20"/>
                              </w:rPr>
                              <w:t xml:space="preserve"> a detailed transition plan in consultation with higher education institutions and stakeholders which generates positive engagement with the action plan and sustained improvement</w:t>
                            </w:r>
                            <w:r>
                              <w:rPr>
                                <w:rFonts w:ascii="Arial" w:hAnsi="Arial" w:cs="Arial"/>
                                <w:sz w:val="20"/>
                                <w:szCs w:val="20"/>
                              </w:rPr>
                              <w:t>, and manages risk</w:t>
                            </w:r>
                            <w:r w:rsidRPr="003F4792">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D3D536" id="_x0000_s1066" type="#_x0000_t202" style="position:absolute;margin-left:0;margin-top:17.8pt;width:518.1pt;height:49.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" fillcolor="white [3201]" strokeweight=".5pt">
                <v:textbox>
                  <w:txbxContent>
                    <w:p w14:paraId="4B529A63" w14:textId="77777777" w:rsidR="003F4792" w:rsidRPr="004F175F" w:rsidRDefault="003F4792" w:rsidP="003F4792">
                      <w:pPr>
                        <w:spacing w:after="40" w:line="264" w:lineRule="auto"/>
                        <w:rPr>
                          <w:rFonts w:ascii="Arial" w:hAnsi="Arial" w:cs="Arial"/>
                          <w:b/>
                          <w:bCs/>
                          <w:i/>
                          <w:iCs/>
                          <w:sz w:val="20"/>
                          <w:szCs w:val="20"/>
                        </w:rPr>
                      </w:pPr>
                      <w:r w:rsidRPr="004F175F">
                        <w:rPr>
                          <w:rFonts w:ascii="Arial" w:hAnsi="Arial" w:cs="Arial"/>
                          <w:b/>
                          <w:bCs/>
                          <w:i/>
                          <w:iCs/>
                          <w:sz w:val="20"/>
                          <w:szCs w:val="20"/>
                        </w:rPr>
                        <w:t>Recommendation 5:</w:t>
                      </w:r>
                    </w:p>
                    <w:p w14:paraId="3AF999DD" w14:textId="77777777" w:rsidR="003F4792" w:rsidRPr="003F4792" w:rsidRDefault="003F4792" w:rsidP="003F4792">
                      <w:pPr>
                        <w:spacing w:after="40" w:line="264" w:lineRule="auto"/>
                        <w:rPr>
                          <w:rFonts w:ascii="Arial" w:hAnsi="Arial" w:cs="Arial"/>
                          <w:sz w:val="20"/>
                          <w:szCs w:val="20"/>
                        </w:rPr>
                      </w:pPr>
                      <w:r w:rsidRPr="003F4792">
                        <w:rPr>
                          <w:rFonts w:ascii="Arial" w:hAnsi="Arial" w:cs="Arial"/>
                          <w:sz w:val="20"/>
                          <w:szCs w:val="20"/>
                        </w:rPr>
                        <w:t>that ATEC develop</w:t>
                      </w:r>
                      <w:r>
                        <w:rPr>
                          <w:rFonts w:ascii="Arial" w:hAnsi="Arial" w:cs="Arial"/>
                          <w:sz w:val="20"/>
                          <w:szCs w:val="20"/>
                        </w:rPr>
                        <w:t>s</w:t>
                      </w:r>
                      <w:r w:rsidRPr="003F4792">
                        <w:rPr>
                          <w:rFonts w:ascii="Arial" w:hAnsi="Arial" w:cs="Arial"/>
                          <w:sz w:val="20"/>
                          <w:szCs w:val="20"/>
                        </w:rPr>
                        <w:t xml:space="preserve"> a detailed transition plan in consultation with higher education institutions and stakeholders which generates positive engagement with the action plan and sustained improvement</w:t>
                      </w:r>
                      <w:r>
                        <w:rPr>
                          <w:rFonts w:ascii="Arial" w:hAnsi="Arial" w:cs="Arial"/>
                          <w:sz w:val="20"/>
                          <w:szCs w:val="20"/>
                        </w:rPr>
                        <w:t>, and manages risk</w:t>
                      </w:r>
                      <w:r w:rsidRPr="003F4792">
                        <w:rPr>
                          <w:rFonts w:ascii="Arial" w:hAnsi="Arial" w:cs="Arial"/>
                          <w:sz w:val="20"/>
                          <w:szCs w:val="20"/>
                        </w:rPr>
                        <w:t xml:space="preserve">. </w:t>
                      </w:r>
                    </w:p>
                  </w:txbxContent>
                </v:textbox>
                <w10:wrap type="topAndBottom"/>
              </v:shape>
            </w:pict>
          </mc:Fallback>
        </mc:AlternateContent>
      </w:r>
    </w:p>
    <w:p w14:paraId="2A25720D" w14:textId="77777777" w:rsidR="00153FBB" w:rsidRDefault="00153FBB" w:rsidP="002105E7">
      <w:pPr>
        <w:spacing w:afterLines="80" w:after="192" w:line="264" w:lineRule="auto"/>
        <w:rPr>
          <w:rFonts w:ascii="Arial" w:hAnsi="Arial" w:cs="Arial"/>
          <w:b/>
          <w:bCs/>
          <w:sz w:val="20"/>
          <w:szCs w:val="20"/>
        </w:rPr>
      </w:pPr>
    </w:p>
    <w:p w14:paraId="5141D29D" w14:textId="20678499" w:rsidR="00153FBB" w:rsidRDefault="00153FBB" w:rsidP="002105E7">
      <w:pPr>
        <w:spacing w:afterLines="80" w:after="192" w:line="264" w:lineRule="auto"/>
        <w:rPr>
          <w:rFonts w:ascii="Arial" w:hAnsi="Arial" w:cs="Arial"/>
          <w:b/>
          <w:bCs/>
          <w:sz w:val="20"/>
          <w:szCs w:val="20"/>
        </w:rPr>
      </w:pPr>
      <w:r w:rsidRPr="00657B54">
        <w:rPr>
          <w:rFonts w:ascii="Arial" w:hAnsi="Arial" w:cs="Arial"/>
          <w:noProof/>
          <w:sz w:val="20"/>
          <w:szCs w:val="20"/>
        </w:rPr>
        <mc:AlternateContent>
          <mc:Choice Requires="wpg">
            <w:drawing>
              <wp:anchor distT="0" distB="0" distL="114300" distR="114300" simplePos="0" relativeHeight="251753472" behindDoc="0" locked="0" layoutInCell="1" allowOverlap="1" wp14:anchorId="585041CB" wp14:editId="5FFF8E5C">
                <wp:simplePos x="0" y="0"/>
                <wp:positionH relativeFrom="column">
                  <wp:posOffset>0</wp:posOffset>
                </wp:positionH>
                <wp:positionV relativeFrom="paragraph">
                  <wp:posOffset>281305</wp:posOffset>
                </wp:positionV>
                <wp:extent cx="6562090" cy="2851150"/>
                <wp:effectExtent l="12700" t="0" r="16510" b="19050"/>
                <wp:wrapTopAndBottom/>
                <wp:docPr id="173451208" name="Group 30"/>
                <wp:cNvGraphicFramePr/>
                <a:graphic xmlns:a="http://schemas.openxmlformats.org/drawingml/2006/main">
                  <a:graphicData uri="http://schemas.microsoft.com/office/word/2010/wordprocessingGroup">
                    <wpg:wgp>
                      <wpg:cNvGrpSpPr/>
                      <wpg:grpSpPr>
                        <a:xfrm>
                          <a:off x="0" y="0"/>
                          <a:ext cx="6562090" cy="2851150"/>
                          <a:chOff x="0" y="77374"/>
                          <a:chExt cx="6562090" cy="2853722"/>
                        </a:xfrm>
                      </wpg:grpSpPr>
                      <wpg:grpSp>
                        <wpg:cNvPr id="1910729162" name="Group 58"/>
                        <wpg:cNvGrpSpPr/>
                        <wpg:grpSpPr>
                          <a:xfrm>
                            <a:off x="0" y="223715"/>
                            <a:ext cx="6562090" cy="2707381"/>
                            <a:chOff x="0" y="0"/>
                            <a:chExt cx="6562090" cy="2707381"/>
                          </a:xfrm>
                        </wpg:grpSpPr>
                        <wpg:grpSp>
                          <wpg:cNvPr id="640230002" name="Group 57"/>
                          <wpg:cNvGrpSpPr/>
                          <wpg:grpSpPr>
                            <a:xfrm>
                              <a:off x="881380" y="0"/>
                              <a:ext cx="4844505" cy="200025"/>
                              <a:chOff x="0" y="0"/>
                              <a:chExt cx="4844505" cy="200025"/>
                            </a:xfrm>
                          </wpg:grpSpPr>
                          <wps:wsp>
                            <wps:cNvPr id="973139370" name="Straight Arrow Connector 54"/>
                            <wps:cNvCnPr/>
                            <wps:spPr>
                              <a:xfrm>
                                <a:off x="10160" y="2540"/>
                                <a:ext cx="0" cy="196997"/>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765900045" name="Straight Arrow Connector 54"/>
                            <wps:cNvCnPr/>
                            <wps:spPr>
                              <a:xfrm>
                                <a:off x="1993900" y="0"/>
                                <a:ext cx="0" cy="196850"/>
                              </a:xfrm>
                              <a:prstGeom prst="straightConnector1">
                                <a:avLst/>
                              </a:prstGeom>
                              <a:ln>
                                <a:solidFill>
                                  <a:schemeClr val="accent5">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008256133" name="Straight Connector 55"/>
                            <wps:cNvCnPr/>
                            <wps:spPr>
                              <a:xfrm>
                                <a:off x="4836160" y="7620"/>
                                <a:ext cx="0" cy="192405"/>
                              </a:xfrm>
                              <a:prstGeom prst="line">
                                <a:avLst/>
                              </a:prstGeom>
                              <a:ln>
                                <a:solidFill>
                                  <a:schemeClr val="accent5">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2038027808" name="Straight Connector 56"/>
                            <wps:cNvCnPr/>
                            <wps:spPr>
                              <a:xfrm flipH="1" flipV="1">
                                <a:off x="0" y="2540"/>
                                <a:ext cx="4844505" cy="0"/>
                              </a:xfrm>
                              <a:prstGeom prst="line">
                                <a:avLst/>
                              </a:prstGeom>
                              <a:ln>
                                <a:solidFill>
                                  <a:schemeClr val="accent5">
                                    <a:lumMod val="75000"/>
                                  </a:schemeClr>
                                </a:solidFill>
                              </a:ln>
                            </wps:spPr>
                            <wps:style>
                              <a:lnRef idx="2">
                                <a:schemeClr val="accent1"/>
                              </a:lnRef>
                              <a:fillRef idx="0">
                                <a:schemeClr val="accent1"/>
                              </a:fillRef>
                              <a:effectRef idx="1">
                                <a:schemeClr val="accent1"/>
                              </a:effectRef>
                              <a:fontRef idx="minor">
                                <a:schemeClr val="tx1"/>
                              </a:fontRef>
                            </wps:style>
                            <wps:bodyPr/>
                          </wps:wsp>
                        </wpg:grpSp>
                        <wpg:grpSp>
                          <wpg:cNvPr id="2052529079" name="Group 53"/>
                          <wpg:cNvGrpSpPr/>
                          <wpg:grpSpPr>
                            <a:xfrm>
                              <a:off x="0" y="200660"/>
                              <a:ext cx="6562090" cy="2506721"/>
                              <a:chOff x="0" y="0"/>
                              <a:chExt cx="6562200" cy="2506831"/>
                            </a:xfrm>
                          </wpg:grpSpPr>
                          <wpg:grpSp>
                            <wpg:cNvPr id="1459993949" name="Group 45"/>
                            <wpg:cNvGrpSpPr/>
                            <wpg:grpSpPr>
                              <a:xfrm>
                                <a:off x="17585" y="8795"/>
                                <a:ext cx="1719182" cy="1851663"/>
                                <a:chOff x="0" y="2"/>
                                <a:chExt cx="1719182" cy="1851663"/>
                              </a:xfrm>
                            </wpg:grpSpPr>
                            <wps:wsp>
                              <wps:cNvPr id="460539722" name="Rectangle 37"/>
                              <wps:cNvSpPr/>
                              <wps:spPr>
                                <a:xfrm>
                                  <a:off x="0" y="2"/>
                                  <a:ext cx="1719182" cy="185166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26325918" name="Group 43"/>
                              <wpg:cNvGrpSpPr/>
                              <wpg:grpSpPr>
                                <a:xfrm>
                                  <a:off x="48846" y="18391"/>
                                  <a:ext cx="1626235" cy="1450114"/>
                                  <a:chOff x="42706" y="-78324"/>
                                  <a:chExt cx="1593150" cy="1450114"/>
                                </a:xfrm>
                              </wpg:grpSpPr>
                              <wps:wsp>
                                <wps:cNvPr id="1584505495" name="Text Box 27"/>
                                <wps:cNvSpPr txBox="1"/>
                                <wps:spPr>
                                  <a:xfrm>
                                    <a:off x="42706" y="-78324"/>
                                    <a:ext cx="1593150" cy="802598"/>
                                  </a:xfrm>
                                  <a:prstGeom prst="rect">
                                    <a:avLst/>
                                  </a:prstGeom>
                                  <a:solidFill>
                                    <a:schemeClr val="lt1"/>
                                  </a:solidFill>
                                  <a:ln w="6350">
                                    <a:noFill/>
                                  </a:ln>
                                </wps:spPr>
                                <wps:txbx>
                                  <w:txbxContent>
                                    <w:p w14:paraId="513B2382"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b/>
                                          <w:bCs/>
                                          <w:i/>
                                          <w:iCs/>
                                          <w:sz w:val="22"/>
                                          <w:szCs w:val="22"/>
                                        </w:rPr>
                                        <w:t>Authorising environment</w:t>
                                      </w:r>
                                    </w:p>
                                    <w:p w14:paraId="64CE0B9D"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HESF</w:t>
                                      </w:r>
                                      <w:r>
                                        <w:rPr>
                                          <w:rFonts w:ascii="Calibri" w:hAnsi="Calibri" w:cs="Calibri"/>
                                          <w:sz w:val="22"/>
                                          <w:szCs w:val="22"/>
                                        </w:rPr>
                                        <w:t>: standard statements</w:t>
                                      </w:r>
                                      <w:r w:rsidRPr="00342C28">
                                        <w:rPr>
                                          <w:rFonts w:ascii="Calibri" w:hAnsi="Calibri" w:cs="Calibri"/>
                                          <w:sz w:val="22"/>
                                          <w:szCs w:val="22"/>
                                        </w:rPr>
                                        <w:t xml:space="preserve"> </w:t>
                                      </w:r>
                                    </w:p>
                                    <w:p w14:paraId="4FA07A9F"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ATEC: monitor, support</w:t>
                                      </w:r>
                                    </w:p>
                                    <w:p w14:paraId="5A8D17E0" w14:textId="01A19A1C"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TEQSA: regulate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wps:wsp>
                                <wps:cNvPr id="641080902" name="Rounded Rectangle 25"/>
                                <wps:cNvSpPr/>
                                <wps:spPr>
                                  <a:xfrm>
                                    <a:off x="168477" y="737172"/>
                                    <a:ext cx="1376485" cy="63461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1D9DEB6" w14:textId="42F59B81" w:rsidR="00153FBB" w:rsidRPr="00C836FA" w:rsidRDefault="00153FBB" w:rsidP="00153FBB">
                                      <w:pPr>
                                        <w:jc w:val="center"/>
                                        <w:rPr>
                                          <w:rFonts w:ascii="Calibri" w:hAnsi="Calibri" w:cs="Calibri"/>
                                          <w:sz w:val="21"/>
                                          <w:szCs w:val="21"/>
                                        </w:rPr>
                                      </w:pPr>
                                      <w:r>
                                        <w:rPr>
                                          <w:rFonts w:ascii="Calibri" w:hAnsi="Calibri" w:cs="Calibri"/>
                                          <w:sz w:val="21"/>
                                          <w:szCs w:val="21"/>
                                        </w:rPr>
                                        <w:t>Revised Higher Education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42892942" name="Group 50"/>
                            <wpg:cNvGrpSpPr/>
                            <wpg:grpSpPr>
                              <a:xfrm>
                                <a:off x="4809392" y="2"/>
                                <a:ext cx="1751965" cy="1851663"/>
                                <a:chOff x="0" y="2"/>
                                <a:chExt cx="1751965" cy="1851663"/>
                              </a:xfrm>
                            </wpg:grpSpPr>
                            <wps:wsp>
                              <wps:cNvPr id="1409458915" name="Rectangle 37"/>
                              <wps:cNvSpPr/>
                              <wps:spPr>
                                <a:xfrm>
                                  <a:off x="0" y="2"/>
                                  <a:ext cx="1751965" cy="185166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832938" name="Group 49"/>
                              <wpg:cNvGrpSpPr/>
                              <wpg:grpSpPr>
                                <a:xfrm>
                                  <a:off x="79478" y="52947"/>
                                  <a:ext cx="1596363" cy="1697088"/>
                                  <a:chOff x="0" y="-50292"/>
                                  <a:chExt cx="1596363" cy="1697088"/>
                                </a:xfrm>
                              </wpg:grpSpPr>
                              <wps:wsp>
                                <wps:cNvPr id="810752821" name="Text Box 27"/>
                                <wps:cNvSpPr txBox="1"/>
                                <wps:spPr>
                                  <a:xfrm>
                                    <a:off x="0" y="-50292"/>
                                    <a:ext cx="1596363" cy="638428"/>
                                  </a:xfrm>
                                  <a:prstGeom prst="rect">
                                    <a:avLst/>
                                  </a:prstGeom>
                                  <a:solidFill>
                                    <a:schemeClr val="lt1"/>
                                  </a:solidFill>
                                  <a:ln w="6350">
                                    <a:noFill/>
                                  </a:ln>
                                </wps:spPr>
                                <wps:txbx>
                                  <w:txbxContent>
                                    <w:p w14:paraId="5C1B64D9" w14:textId="77777777" w:rsidR="00153FBB" w:rsidRDefault="00153FBB" w:rsidP="00153FBB">
                                      <w:pPr>
                                        <w:spacing w:after="0" w:line="240" w:lineRule="auto"/>
                                        <w:rPr>
                                          <w:rFonts w:ascii="Calibri" w:hAnsi="Calibri" w:cs="Calibri"/>
                                          <w:b/>
                                          <w:bCs/>
                                          <w:i/>
                                          <w:iCs/>
                                          <w:sz w:val="22"/>
                                          <w:szCs w:val="22"/>
                                        </w:rPr>
                                      </w:pPr>
                                      <w:r>
                                        <w:rPr>
                                          <w:rFonts w:ascii="Calibri" w:hAnsi="Calibri" w:cs="Calibri"/>
                                          <w:b/>
                                          <w:bCs/>
                                          <w:i/>
                                          <w:iCs/>
                                          <w:sz w:val="22"/>
                                          <w:szCs w:val="22"/>
                                        </w:rPr>
                                        <w:t>Accountability</w:t>
                                      </w:r>
                                    </w:p>
                                    <w:p w14:paraId="21F8C628" w14:textId="77777777" w:rsidR="00153FBB" w:rsidRPr="00342C28" w:rsidRDefault="00153FBB" w:rsidP="00153FBB">
                                      <w:pPr>
                                        <w:spacing w:after="0" w:line="240" w:lineRule="auto"/>
                                        <w:rPr>
                                          <w:rFonts w:ascii="Calibri" w:hAnsi="Calibri" w:cs="Calibri"/>
                                          <w:sz w:val="22"/>
                                          <w:szCs w:val="22"/>
                                        </w:rPr>
                                      </w:pPr>
                                      <w:r>
                                        <w:rPr>
                                          <w:rFonts w:ascii="Calibri" w:hAnsi="Calibri" w:cs="Calibri"/>
                                          <w:sz w:val="22"/>
                                          <w:szCs w:val="22"/>
                                        </w:rPr>
                                        <w:t>Use existing governance mechanisms and 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6369091" name="Rounded Rectangle 25"/>
                                <wps:cNvSpPr/>
                                <wps:spPr>
                                  <a:xfrm>
                                    <a:off x="27926" y="739506"/>
                                    <a:ext cx="1568436" cy="907290"/>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78E48DAD" w14:textId="268E145E" w:rsidR="00153FBB" w:rsidRDefault="00153FBB" w:rsidP="00153FBB">
                                      <w:pPr>
                                        <w:spacing w:after="0"/>
                                        <w:jc w:val="center"/>
                                        <w:rPr>
                                          <w:rFonts w:ascii="Calibri" w:hAnsi="Calibri" w:cs="Calibri"/>
                                          <w:sz w:val="21"/>
                                          <w:szCs w:val="21"/>
                                        </w:rPr>
                                      </w:pPr>
                                      <w:r w:rsidRPr="00C836FA">
                                        <w:rPr>
                                          <w:rFonts w:ascii="Calibri" w:hAnsi="Calibri" w:cs="Calibri"/>
                                          <w:sz w:val="21"/>
                                          <w:szCs w:val="21"/>
                                        </w:rPr>
                                        <w:t>Institutional monitoring</w:t>
                                      </w:r>
                                      <w:r>
                                        <w:rPr>
                                          <w:rFonts w:ascii="Calibri" w:hAnsi="Calibri" w:cs="Calibri"/>
                                          <w:sz w:val="21"/>
                                          <w:szCs w:val="21"/>
                                        </w:rPr>
                                        <w:t xml:space="preserve"> </w:t>
                                      </w:r>
                                    </w:p>
                                    <w:p w14:paraId="05ED4EF2" w14:textId="23A2A51D" w:rsidR="00153FBB" w:rsidRDefault="00153FBB" w:rsidP="00153FBB">
                                      <w:pPr>
                                        <w:spacing w:after="0"/>
                                        <w:jc w:val="center"/>
                                        <w:rPr>
                                          <w:rFonts w:ascii="Calibri" w:hAnsi="Calibri" w:cs="Calibri"/>
                                          <w:sz w:val="21"/>
                                          <w:szCs w:val="21"/>
                                        </w:rPr>
                                      </w:pPr>
                                      <w:r>
                                        <w:rPr>
                                          <w:rFonts w:ascii="Calibri" w:hAnsi="Calibri" w:cs="Calibri"/>
                                          <w:sz w:val="21"/>
                                          <w:szCs w:val="21"/>
                                        </w:rPr>
                                        <w:t>M</w:t>
                                      </w:r>
                                      <w:r w:rsidR="00C05558">
                                        <w:rPr>
                                          <w:rFonts w:ascii="Calibri" w:hAnsi="Calibri" w:cs="Calibri"/>
                                          <w:sz w:val="21"/>
                                          <w:szCs w:val="21"/>
                                        </w:rPr>
                                        <w:t>i</w:t>
                                      </w:r>
                                      <w:r>
                                        <w:rPr>
                                          <w:rFonts w:ascii="Calibri" w:hAnsi="Calibri" w:cs="Calibri"/>
                                          <w:sz w:val="21"/>
                                          <w:szCs w:val="21"/>
                                        </w:rPr>
                                        <w:t>ssion compacts</w:t>
                                      </w:r>
                                    </w:p>
                                    <w:p w14:paraId="6E3B6CAD" w14:textId="0B894BB3" w:rsidR="00153FBB" w:rsidRPr="00C836FA" w:rsidRDefault="00153FBB" w:rsidP="00153FBB">
                                      <w:pPr>
                                        <w:spacing w:after="0"/>
                                        <w:jc w:val="center"/>
                                        <w:rPr>
                                          <w:rFonts w:ascii="Calibri" w:hAnsi="Calibri" w:cs="Calibri"/>
                                          <w:sz w:val="21"/>
                                          <w:szCs w:val="21"/>
                                        </w:rPr>
                                      </w:pPr>
                                      <w:r>
                                        <w:rPr>
                                          <w:rFonts w:ascii="Calibri" w:hAnsi="Calibri" w:cs="Calibri"/>
                                          <w:sz w:val="21"/>
                                          <w:szCs w:val="21"/>
                                        </w:rPr>
                                        <w:t>Re-registration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00712200" name="Group 48"/>
                            <wpg:cNvGrpSpPr/>
                            <wpg:grpSpPr>
                              <a:xfrm>
                                <a:off x="2057400" y="0"/>
                                <a:ext cx="1661427" cy="1851711"/>
                                <a:chOff x="0" y="0"/>
                                <a:chExt cx="1661427" cy="1851711"/>
                              </a:xfrm>
                            </wpg:grpSpPr>
                            <wps:wsp>
                              <wps:cNvPr id="1181009598" name="Rectangle 37"/>
                              <wps:cNvSpPr/>
                              <wps:spPr>
                                <a:xfrm>
                                  <a:off x="0" y="0"/>
                                  <a:ext cx="1661427" cy="185171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90146534" name="Group 47"/>
                              <wpg:cNvGrpSpPr/>
                              <wpg:grpSpPr>
                                <a:xfrm>
                                  <a:off x="42606" y="47059"/>
                                  <a:ext cx="1592826" cy="1702818"/>
                                  <a:chOff x="0" y="-67241"/>
                                  <a:chExt cx="1592826" cy="1702818"/>
                                </a:xfrm>
                              </wpg:grpSpPr>
                              <wps:wsp>
                                <wps:cNvPr id="1364553284" name="Text Box 27"/>
                                <wps:cNvSpPr txBox="1"/>
                                <wps:spPr>
                                  <a:xfrm>
                                    <a:off x="0" y="-67241"/>
                                    <a:ext cx="1592826" cy="795685"/>
                                  </a:xfrm>
                                  <a:prstGeom prst="rect">
                                    <a:avLst/>
                                  </a:prstGeom>
                                  <a:solidFill>
                                    <a:schemeClr val="lt1"/>
                                  </a:solidFill>
                                  <a:ln w="6350">
                                    <a:noFill/>
                                  </a:ln>
                                </wps:spPr>
                                <wps:txbx>
                                  <w:txbxContent>
                                    <w:p w14:paraId="731C1D0E" w14:textId="7B850E74" w:rsidR="00153FBB" w:rsidRPr="00C836FA" w:rsidRDefault="00E55C84" w:rsidP="00153FBB">
                                      <w:pPr>
                                        <w:spacing w:after="0" w:line="240" w:lineRule="auto"/>
                                        <w:rPr>
                                          <w:rFonts w:ascii="Calibri" w:hAnsi="Calibri" w:cs="Calibri"/>
                                          <w:sz w:val="22"/>
                                          <w:szCs w:val="22"/>
                                        </w:rPr>
                                      </w:pPr>
                                      <w:r>
                                        <w:rPr>
                                          <w:rFonts w:ascii="Calibri" w:hAnsi="Calibri" w:cs="Calibri"/>
                                          <w:b/>
                                          <w:bCs/>
                                          <w:i/>
                                          <w:iCs/>
                                          <w:sz w:val="22"/>
                                          <w:szCs w:val="22"/>
                                        </w:rPr>
                                        <w:t>Guide</w:t>
                                      </w:r>
                                      <w:r w:rsidR="00153FBB" w:rsidRPr="00C836FA">
                                        <w:rPr>
                                          <w:rFonts w:ascii="Calibri" w:hAnsi="Calibri" w:cs="Calibri"/>
                                          <w:b/>
                                          <w:bCs/>
                                          <w:i/>
                                          <w:iCs/>
                                          <w:sz w:val="22"/>
                                          <w:szCs w:val="22"/>
                                        </w:rPr>
                                        <w:t>s</w:t>
                                      </w:r>
                                    </w:p>
                                    <w:p w14:paraId="1893A1FE" w14:textId="7DDA8991" w:rsidR="00153FBB" w:rsidRDefault="00153FBB" w:rsidP="00153FBB">
                                      <w:pPr>
                                        <w:spacing w:after="0" w:line="240" w:lineRule="auto"/>
                                        <w:rPr>
                                          <w:rFonts w:ascii="Calibri" w:hAnsi="Calibri" w:cs="Calibri"/>
                                          <w:sz w:val="22"/>
                                          <w:szCs w:val="22"/>
                                        </w:rPr>
                                      </w:pPr>
                                      <w:r w:rsidRPr="00C836FA">
                                        <w:rPr>
                                          <w:rFonts w:ascii="Calibri" w:hAnsi="Calibri" w:cs="Calibri"/>
                                          <w:sz w:val="22"/>
                                          <w:szCs w:val="22"/>
                                        </w:rPr>
                                        <w:t>TEQSA</w:t>
                                      </w:r>
                                      <w:r>
                                        <w:rPr>
                                          <w:rFonts w:ascii="Calibri" w:hAnsi="Calibri" w:cs="Calibri"/>
                                          <w:sz w:val="22"/>
                                          <w:szCs w:val="22"/>
                                        </w:rPr>
                                        <w:t xml:space="preserve">: </w:t>
                                      </w:r>
                                      <w:r w:rsidRPr="00C836FA">
                                        <w:rPr>
                                          <w:rFonts w:ascii="Calibri" w:hAnsi="Calibri" w:cs="Calibri"/>
                                          <w:sz w:val="22"/>
                                          <w:szCs w:val="22"/>
                                        </w:rPr>
                                        <w:t xml:space="preserve">Guidance for </w:t>
                                      </w:r>
                                      <w:r>
                                        <w:rPr>
                                          <w:rFonts w:ascii="Calibri" w:hAnsi="Calibri" w:cs="Calibri"/>
                                          <w:sz w:val="22"/>
                                          <w:szCs w:val="22"/>
                                        </w:rPr>
                                        <w:t>re-registration</w:t>
                                      </w:r>
                                    </w:p>
                                    <w:p w14:paraId="026745E2" w14:textId="0FF909F4" w:rsidR="00153FBB" w:rsidRPr="00C836FA" w:rsidRDefault="00153FBB" w:rsidP="00153FBB">
                                      <w:pPr>
                                        <w:spacing w:after="0" w:line="240" w:lineRule="auto"/>
                                        <w:rPr>
                                          <w:rFonts w:ascii="Calibri" w:hAnsi="Calibri" w:cs="Calibri"/>
                                          <w:sz w:val="22"/>
                                          <w:szCs w:val="22"/>
                                        </w:rPr>
                                      </w:pPr>
                                      <w:r>
                                        <w:rPr>
                                          <w:rFonts w:ascii="Calibri" w:hAnsi="Calibri" w:cs="Calibri"/>
                                          <w:sz w:val="22"/>
                                          <w:szCs w:val="22"/>
                                        </w:rPr>
                                        <w:t>Guides: HET</w:t>
                                      </w:r>
                                      <w:r w:rsidR="008B1429">
                                        <w:rPr>
                                          <w:rFonts w:ascii="Calibri" w:hAnsi="Calibri" w:cs="Calibri"/>
                                          <w:sz w:val="22"/>
                                          <w:szCs w:val="22"/>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9967585" name="Rounded Rectangle 25"/>
                                <wps:cNvSpPr/>
                                <wps:spPr>
                                  <a:xfrm>
                                    <a:off x="75381" y="728288"/>
                                    <a:ext cx="1449705" cy="907289"/>
                                  </a:xfrm>
                                  <a:prstGeom prst="round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72BA4325" w14:textId="19473C1A" w:rsidR="00153FBB" w:rsidRPr="00153FBB" w:rsidRDefault="00153FBB" w:rsidP="00153FBB">
                                      <w:pPr>
                                        <w:spacing w:after="0" w:line="264" w:lineRule="auto"/>
                                        <w:jc w:val="center"/>
                                        <w:rPr>
                                          <w:rFonts w:ascii="Calibri" w:hAnsi="Calibri" w:cs="Calibri"/>
                                          <w:color w:val="FFFFFF" w:themeColor="background1"/>
                                          <w:sz w:val="20"/>
                                          <w:szCs w:val="20"/>
                                        </w:rPr>
                                      </w:pPr>
                                      <w:r w:rsidRPr="00153FBB">
                                        <w:rPr>
                                          <w:rFonts w:ascii="Calibri" w:hAnsi="Calibri" w:cs="Calibri"/>
                                          <w:color w:val="FFFFFF" w:themeColor="background1"/>
                                          <w:sz w:val="20"/>
                                          <w:szCs w:val="20"/>
                                        </w:rPr>
                                        <w:t>Guides:</w:t>
                                      </w:r>
                                    </w:p>
                                    <w:p w14:paraId="1FA1CE20" w14:textId="4D52B279" w:rsidR="00153FBB" w:rsidRPr="003F4792" w:rsidRDefault="00153FBB" w:rsidP="00153FBB">
                                      <w:pPr>
                                        <w:spacing w:after="0"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 xml:space="preserve">Good teaching </w:t>
                                      </w:r>
                                    </w:p>
                                    <w:p w14:paraId="2E7C7397" w14:textId="1F03A06C" w:rsidR="00153FBB" w:rsidRPr="003F4792" w:rsidRDefault="00153FBB" w:rsidP="00153FBB">
                                      <w:pPr>
                                        <w:spacing w:after="0"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Measures &amp; indicators</w:t>
                                      </w:r>
                                    </w:p>
                                    <w:p w14:paraId="6074D431" w14:textId="3FE3EBB4" w:rsidR="00153FBB" w:rsidRPr="003F4792" w:rsidRDefault="00153FBB" w:rsidP="00153FBB">
                                      <w:pPr>
                                        <w:spacing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Professional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23395752" name="Rounded Rectangle 34"/>
                            <wps:cNvSpPr/>
                            <wps:spPr>
                              <a:xfrm>
                                <a:off x="4000500" y="8794"/>
                                <a:ext cx="495935" cy="1843635"/>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18E5ADA7" w14:textId="54C79F2D" w:rsidR="00153FBB" w:rsidRDefault="00153FBB" w:rsidP="00153FBB">
                                  <w:pPr>
                                    <w:jc w:val="center"/>
                                  </w:pPr>
                                  <w:r>
                                    <w:t xml:space="preserve">Teaching delivery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346339200" name="Rounded Rectangle 36"/>
                            <wps:cNvSpPr/>
                            <wps:spPr>
                              <a:xfrm>
                                <a:off x="0" y="2125168"/>
                                <a:ext cx="6562200" cy="381663"/>
                              </a:xfrm>
                              <a:prstGeom prst="roundRect">
                                <a:avLst/>
                              </a:prstGeom>
                            </wps:spPr>
                            <wps:style>
                              <a:lnRef idx="2">
                                <a:schemeClr val="accent3">
                                  <a:shade val="15000"/>
                                </a:schemeClr>
                              </a:lnRef>
                              <a:fillRef idx="1">
                                <a:schemeClr val="accent3"/>
                              </a:fillRef>
                              <a:effectRef idx="0">
                                <a:schemeClr val="accent3"/>
                              </a:effectRef>
                              <a:fontRef idx="minor">
                                <a:schemeClr val="lt1"/>
                              </a:fontRef>
                            </wps:style>
                            <wps:txbx>
                              <w:txbxContent>
                                <w:p w14:paraId="3E43B024" w14:textId="04C65475" w:rsidR="00153FBB" w:rsidRPr="00AE69B4" w:rsidRDefault="00153FBB" w:rsidP="00153FBB">
                                  <w:pPr>
                                    <w:jc w:val="center"/>
                                    <w:rPr>
                                      <w:rFonts w:ascii="Calibri" w:hAnsi="Calibri" w:cs="Calibri"/>
                                      <w:sz w:val="22"/>
                                      <w:szCs w:val="22"/>
                                    </w:rPr>
                                  </w:pPr>
                                  <w:r>
                                    <w:rPr>
                                      <w:rFonts w:ascii="Calibri" w:hAnsi="Calibri" w:cs="Calibri"/>
                                      <w:b/>
                                      <w:bCs/>
                                      <w:sz w:val="22"/>
                                      <w:szCs w:val="22"/>
                                    </w:rPr>
                                    <w:t>Implementation</w:t>
                                  </w:r>
                                  <w:r w:rsidRPr="00AE0027">
                                    <w:rPr>
                                      <w:rFonts w:ascii="Calibri" w:hAnsi="Calibri" w:cs="Calibri"/>
                                      <w:sz w:val="22"/>
                                      <w:szCs w:val="22"/>
                                    </w:rPr>
                                    <w:t>:</w:t>
                                  </w:r>
                                  <w:r w:rsidRPr="00327E22">
                                    <w:rPr>
                                      <w:rFonts w:ascii="Calibri" w:hAnsi="Calibri" w:cs="Calibri"/>
                                      <w:i/>
                                      <w:iCs/>
                                      <w:sz w:val="22"/>
                                      <w:szCs w:val="22"/>
                                    </w:rPr>
                                    <w:t xml:space="preserve"> Higher Education Teaching</w:t>
                                  </w:r>
                                  <w:r w:rsidR="00C05558">
                                    <w:rPr>
                                      <w:rFonts w:ascii="Calibri" w:hAnsi="Calibri" w:cs="Calibri"/>
                                      <w:i/>
                                      <w:iCs/>
                                      <w:sz w:val="22"/>
                                      <w:szCs w:val="22"/>
                                    </w:rPr>
                                    <w:t xml:space="preserve"> </w:t>
                                  </w:r>
                                  <w:r w:rsidR="00EB1E5E">
                                    <w:rPr>
                                      <w:rFonts w:ascii="Calibri" w:hAnsi="Calibri" w:cs="Calibri"/>
                                      <w:i/>
                                      <w:iCs/>
                                      <w:sz w:val="22"/>
                                      <w:szCs w:val="22"/>
                                    </w:rPr>
                                    <w:t xml:space="preserve">Hub </w:t>
                                  </w:r>
                                  <w:r w:rsidR="00C05558">
                                    <w:rPr>
                                      <w:rFonts w:ascii="Calibri" w:hAnsi="Calibri" w:cs="Calibri"/>
                                      <w:i/>
                                      <w:iCs/>
                                      <w:sz w:val="22"/>
                                      <w:szCs w:val="22"/>
                                    </w:rPr>
                                    <w:t>(HET</w:t>
                                  </w:r>
                                  <w:r w:rsidR="00EB1E5E">
                                    <w:rPr>
                                      <w:rFonts w:ascii="Calibri" w:hAnsi="Calibri" w:cs="Calibri"/>
                                      <w:i/>
                                      <w:iCs/>
                                      <w:sz w:val="22"/>
                                      <w:szCs w:val="22"/>
                                    </w:rPr>
                                    <w:t>H</w:t>
                                  </w:r>
                                  <w:r w:rsidR="00C05558">
                                    <w:rPr>
                                      <w:rFonts w:ascii="Calibri" w:hAnsi="Calibri" w:cs="Calibri"/>
                                      <w:i/>
                                      <w:iCs/>
                                      <w:sz w:val="22"/>
                                      <w:szCs w:val="22"/>
                                    </w:rPr>
                                    <w:t>)</w:t>
                                  </w:r>
                                  <w:r>
                                    <w:rPr>
                                      <w:rFonts w:ascii="Calibri" w:hAnsi="Calibri" w:cs="Calibri"/>
                                      <w:sz w:val="22"/>
                                      <w:szCs w:val="22"/>
                                    </w:rPr>
                                    <w:t xml:space="preserve"> </w:t>
                                  </w:r>
                                  <w:r w:rsidR="00C05558">
                                    <w:rPr>
                                      <w:rFonts w:ascii="Calibri" w:hAnsi="Calibri" w:cs="Calibri"/>
                                      <w:sz w:val="22"/>
                                      <w:szCs w:val="22"/>
                                    </w:rPr>
                                    <w:t xml:space="preserve">co-ordination, </w:t>
                                  </w:r>
                                  <w:r>
                                    <w:rPr>
                                      <w:rFonts w:ascii="Calibri" w:hAnsi="Calibri" w:cs="Calibri"/>
                                      <w:sz w:val="22"/>
                                      <w:szCs w:val="22"/>
                                    </w:rPr>
                                    <w:t>resources</w:t>
                                  </w:r>
                                  <w:r w:rsidRPr="00AE69B4">
                                    <w:rPr>
                                      <w:rFonts w:ascii="Calibri" w:hAnsi="Calibri" w:cs="Calibri"/>
                                      <w:sz w:val="22"/>
                                      <w:szCs w:val="22"/>
                                    </w:rPr>
                                    <w:t>, review</w:t>
                                  </w:r>
                                  <w:r w:rsidR="00C05558">
                                    <w:rPr>
                                      <w:rFonts w:ascii="Calibri" w:hAnsi="Calibri" w:cs="Calibri"/>
                                      <w:sz w:val="22"/>
                                      <w:szCs w:val="22"/>
                                    </w:rPr>
                                    <w:t>,</w:t>
                                  </w:r>
                                  <w:r w:rsidRPr="00AE69B4">
                                    <w:rPr>
                                      <w:rFonts w:ascii="Calibri" w:hAnsi="Calibri" w:cs="Calibri"/>
                                      <w:sz w:val="22"/>
                                      <w:szCs w:val="22"/>
                                    </w:rPr>
                                    <w:t xml:space="preserve">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64843291" name="Straight Arrow Connector 29"/>
                        <wps:cNvCnPr/>
                        <wps:spPr>
                          <a:xfrm>
                            <a:off x="1738728" y="1983740"/>
                            <a:ext cx="320040" cy="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2010598184" name="Straight Arrow Connector 29"/>
                        <wps:cNvCnPr/>
                        <wps:spPr>
                          <a:xfrm>
                            <a:off x="4495996" y="1983740"/>
                            <a:ext cx="320040" cy="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545905473" name="Straight Arrow Connector 29"/>
                        <wps:cNvCnPr/>
                        <wps:spPr>
                          <a:xfrm flipV="1">
                            <a:off x="5768047" y="2275956"/>
                            <a:ext cx="0" cy="26334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1502128369" name="Straight Arrow Connector 29"/>
                        <wps:cNvCnPr/>
                        <wps:spPr>
                          <a:xfrm flipV="1">
                            <a:off x="928761" y="2275956"/>
                            <a:ext cx="0" cy="256297"/>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1301353490" name="Straight Arrow Connector 29"/>
                        <wps:cNvCnPr/>
                        <wps:spPr>
                          <a:xfrm flipV="1">
                            <a:off x="2975611" y="2275956"/>
                            <a:ext cx="0" cy="256296"/>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992620042" name="Straight Arrow Connector 29"/>
                        <wps:cNvCnPr/>
                        <wps:spPr>
                          <a:xfrm flipV="1">
                            <a:off x="4283906" y="2275956"/>
                            <a:ext cx="0" cy="256296"/>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208518395" name="Straight Arrow Connector 30"/>
                        <wps:cNvCnPr/>
                        <wps:spPr>
                          <a:xfrm>
                            <a:off x="3722272" y="1983740"/>
                            <a:ext cx="28130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013812885" name="Text Box 31"/>
                        <wps:cNvSpPr txBox="1"/>
                        <wps:spPr>
                          <a:xfrm>
                            <a:off x="3722272" y="77374"/>
                            <a:ext cx="906449" cy="282575"/>
                          </a:xfrm>
                          <a:prstGeom prst="rect">
                            <a:avLst/>
                          </a:prstGeom>
                          <a:solidFill>
                            <a:schemeClr val="lt1"/>
                          </a:solidFill>
                          <a:ln w="6350">
                            <a:noFill/>
                          </a:ln>
                        </wps:spPr>
                        <wps:txbx>
                          <w:txbxContent>
                            <w:p w14:paraId="45C93210" w14:textId="77777777" w:rsidR="00153FBB" w:rsidRPr="00B569AF" w:rsidRDefault="00153FBB" w:rsidP="00153FBB">
                              <w:pPr>
                                <w:rPr>
                                  <w:rFonts w:ascii="Calibri" w:hAnsi="Calibri" w:cs="Calibri"/>
                                  <w:i/>
                                  <w:iCs/>
                                  <w:sz w:val="22"/>
                                  <w:szCs w:val="22"/>
                                </w:rPr>
                              </w:pPr>
                              <w:r w:rsidRPr="00B569AF">
                                <w:rPr>
                                  <w:rFonts w:ascii="Calibri" w:hAnsi="Calibri" w:cs="Calibri"/>
                                  <w:i/>
                                  <w:iCs/>
                                  <w:sz w:val="22"/>
                                  <w:szCs w:val="22"/>
                                </w:rPr>
                                <w:t>Lessons learnt</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5041CB" id="Group 30" o:spid="_x0000_s1067" style="position:absolute;margin-left:0;margin-top:22.15pt;width:516.7pt;height:224.5pt;z-index:251753472;mso-height-relative:margin" coordorigin=",773" coordsize="65620,28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">
                <v:group id="Group 58" o:spid="_x0000_s1068" style="position:absolute;top:2237;width:65620;height:27073" coordsize="65620,27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">
                  <v:group id="Group 57" o:spid="_x0000_s1069" style="position:absolute;left:8813;width:48445;height:2000" coordsize="4844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">
                    <v:shape id="Straight Arrow Connector 54" o:spid="_x0000_s1070" type="#_x0000_t32" style="position:absolute;left:101;top:25;width:0;height:19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" strokecolor="#156082 [3204]" strokeweight="1.5pt">
                      <v:stroke endarrow="block" joinstyle="miter"/>
                    </v:shape>
                    <v:shape id="Straight Arrow Connector 54" o:spid="_x0000_s1071" type="#_x0000_t32" style="position:absolute;left:19939;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" strokecolor="#77206d [2408]" strokeweight="1.5pt">
                      <v:stroke endarrow="block" joinstyle="miter"/>
                    </v:shape>
                    <v:line id="Straight Connector 55" o:spid="_x0000_s1072" style="position:absolute;visibility:visible;mso-wrap-style:square" from="48361,76" to="4836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" strokecolor="#77206d [2408]" strokeweight="1.5pt">
                      <v:stroke joinstyle="miter"/>
                    </v:line>
                    <v:line id="Straight Connector 56" o:spid="_x0000_s1073" style="position:absolute;flip:x y;visibility:visible;mso-wrap-style:square" from="0,25" to="4844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" strokecolor="#77206d [2408]" strokeweight="1.5pt">
                      <v:stroke joinstyle="miter"/>
                    </v:line>
                  </v:group>
                  <v:group id="Group 53" o:spid="_x0000_s1074" style="position:absolute;top:2006;width:65620;height:25067" coordsize="65622,25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">
                    <v:group id="Group 45" o:spid="_x0000_s1075" style="position:absolute;left:175;top:87;width:17192;height:18517" coordorigin="" coordsize="17191,1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">
                      <v:rect id="Rectangle 37" o:spid="_x0000_s1076" style="position:absolute;width:17191;height:18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" filled="f" strokecolor="black [3213]" strokeweight="1.5pt"/>
                      <v:group id="Group 43" o:spid="_x0000_s1077" style="position:absolute;left:488;top:183;width:16262;height:14502" coordorigin="427,-783" coordsize="15931,1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">
                        <v:shape id="Text Box 27" o:spid="_x0000_s1078" type="#_x0000_t202" style="position:absolute;left:427;top:-783;width:15931;height:8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" fillcolor="white [3201]" stroked="f" strokeweight=".5pt">
                          <v:textbox inset="1mm,,1mm">
                            <w:txbxContent>
                              <w:p w14:paraId="513B2382"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b/>
                                    <w:bCs/>
                                    <w:i/>
                                    <w:iCs/>
                                    <w:sz w:val="22"/>
                                    <w:szCs w:val="22"/>
                                  </w:rPr>
                                  <w:t>Authorising environment</w:t>
                                </w:r>
                              </w:p>
                              <w:p w14:paraId="64CE0B9D"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HESF</w:t>
                                </w:r>
                                <w:r>
                                  <w:rPr>
                                    <w:rFonts w:ascii="Calibri" w:hAnsi="Calibri" w:cs="Calibri"/>
                                    <w:sz w:val="22"/>
                                    <w:szCs w:val="22"/>
                                  </w:rPr>
                                  <w:t>: standard statements</w:t>
                                </w:r>
                                <w:r w:rsidRPr="00342C28">
                                  <w:rPr>
                                    <w:rFonts w:ascii="Calibri" w:hAnsi="Calibri" w:cs="Calibri"/>
                                    <w:sz w:val="22"/>
                                    <w:szCs w:val="22"/>
                                  </w:rPr>
                                  <w:t xml:space="preserve"> </w:t>
                                </w:r>
                              </w:p>
                              <w:p w14:paraId="4FA07A9F" w14:textId="77777777"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ATEC: monitor, support</w:t>
                                </w:r>
                              </w:p>
                              <w:p w14:paraId="5A8D17E0" w14:textId="01A19A1C" w:rsidR="00153FBB" w:rsidRPr="00342C28" w:rsidRDefault="00153FBB" w:rsidP="00153FBB">
                                <w:pPr>
                                  <w:spacing w:after="0" w:line="240" w:lineRule="auto"/>
                                  <w:rPr>
                                    <w:rFonts w:ascii="Calibri" w:hAnsi="Calibri" w:cs="Calibri"/>
                                    <w:sz w:val="22"/>
                                    <w:szCs w:val="22"/>
                                  </w:rPr>
                                </w:pPr>
                                <w:r w:rsidRPr="00342C28">
                                  <w:rPr>
                                    <w:rFonts w:ascii="Calibri" w:hAnsi="Calibri" w:cs="Calibri"/>
                                    <w:sz w:val="22"/>
                                    <w:szCs w:val="22"/>
                                  </w:rPr>
                                  <w:t>TEQSA: regulate</w:t>
                                </w:r>
                              </w:p>
                            </w:txbxContent>
                          </v:textbox>
                        </v:shape>
                        <v:roundrect id="Rounded Rectangle 25" o:spid="_x0000_s1079" style="position:absolute;left:1684;top:7371;width:13765;height:63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" fillcolor="#156082 [3204]" strokecolor="#030e13 [484]" strokeweight="1.5pt">
                          <v:stroke joinstyle="miter"/>
                          <v:textbox>
                            <w:txbxContent>
                              <w:p w14:paraId="71D9DEB6" w14:textId="42F59B81" w:rsidR="00153FBB" w:rsidRPr="00C836FA" w:rsidRDefault="00153FBB" w:rsidP="00153FBB">
                                <w:pPr>
                                  <w:jc w:val="center"/>
                                  <w:rPr>
                                    <w:rFonts w:ascii="Calibri" w:hAnsi="Calibri" w:cs="Calibri"/>
                                    <w:sz w:val="21"/>
                                    <w:szCs w:val="21"/>
                                  </w:rPr>
                                </w:pPr>
                                <w:r>
                                  <w:rPr>
                                    <w:rFonts w:ascii="Calibri" w:hAnsi="Calibri" w:cs="Calibri"/>
                                    <w:sz w:val="21"/>
                                    <w:szCs w:val="21"/>
                                  </w:rPr>
                                  <w:t>Revised Higher Education Standards</w:t>
                                </w:r>
                              </w:p>
                            </w:txbxContent>
                          </v:textbox>
                        </v:roundrect>
                      </v:group>
                    </v:group>
                    <v:group id="Group 50" o:spid="_x0000_s1080" style="position:absolute;left:48093;width:17520;height:18516" coordorigin="" coordsize="17519,1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">
                      <v:rect id="Rectangle 37" o:spid="_x0000_s1081" style="position:absolute;width:17519;height:18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" filled="f" strokecolor="#030e13 [484]" strokeweight="1.5pt"/>
                      <v:group id="Group 49" o:spid="_x0000_s1082" style="position:absolute;left:794;top:529;width:15964;height:16971" coordorigin=",-502" coordsize="15963,1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">
                        <v:shape id="Text Box 27" o:spid="_x0000_s1083" type="#_x0000_t202" style="position:absolute;top:-502;width:15963;height: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" fillcolor="white [3201]" stroked="f" strokeweight=".5pt">
                          <v:textbox>
                            <w:txbxContent>
                              <w:p w14:paraId="5C1B64D9" w14:textId="77777777" w:rsidR="00153FBB" w:rsidRDefault="00153FBB" w:rsidP="00153FBB">
                                <w:pPr>
                                  <w:spacing w:after="0" w:line="240" w:lineRule="auto"/>
                                  <w:rPr>
                                    <w:rFonts w:ascii="Calibri" w:hAnsi="Calibri" w:cs="Calibri"/>
                                    <w:b/>
                                    <w:bCs/>
                                    <w:i/>
                                    <w:iCs/>
                                    <w:sz w:val="22"/>
                                    <w:szCs w:val="22"/>
                                  </w:rPr>
                                </w:pPr>
                                <w:r>
                                  <w:rPr>
                                    <w:rFonts w:ascii="Calibri" w:hAnsi="Calibri" w:cs="Calibri"/>
                                    <w:b/>
                                    <w:bCs/>
                                    <w:i/>
                                    <w:iCs/>
                                    <w:sz w:val="22"/>
                                    <w:szCs w:val="22"/>
                                  </w:rPr>
                                  <w:t>Accountability</w:t>
                                </w:r>
                              </w:p>
                              <w:p w14:paraId="21F8C628" w14:textId="77777777" w:rsidR="00153FBB" w:rsidRPr="00342C28" w:rsidRDefault="00153FBB" w:rsidP="00153FBB">
                                <w:pPr>
                                  <w:spacing w:after="0" w:line="240" w:lineRule="auto"/>
                                  <w:rPr>
                                    <w:rFonts w:ascii="Calibri" w:hAnsi="Calibri" w:cs="Calibri"/>
                                    <w:sz w:val="22"/>
                                    <w:szCs w:val="22"/>
                                  </w:rPr>
                                </w:pPr>
                                <w:r>
                                  <w:rPr>
                                    <w:rFonts w:ascii="Calibri" w:hAnsi="Calibri" w:cs="Calibri"/>
                                    <w:sz w:val="22"/>
                                    <w:szCs w:val="22"/>
                                  </w:rPr>
                                  <w:t>Use existing governance mechanisms and cycles</w:t>
                                </w:r>
                              </w:p>
                            </w:txbxContent>
                          </v:textbox>
                        </v:shape>
                        <v:roundrect id="Rounded Rectangle 25" o:spid="_x0000_s1084" style="position:absolute;left:279;top:7395;width:15684;height:90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" fillcolor="#a02b93 [3208]" strokecolor="#170615 [488]" strokeweight="1.5pt">
                          <v:stroke joinstyle="miter"/>
                          <v:textbox>
                            <w:txbxContent>
                              <w:p w14:paraId="78E48DAD" w14:textId="268E145E" w:rsidR="00153FBB" w:rsidRDefault="00153FBB" w:rsidP="00153FBB">
                                <w:pPr>
                                  <w:spacing w:after="0"/>
                                  <w:jc w:val="center"/>
                                  <w:rPr>
                                    <w:rFonts w:ascii="Calibri" w:hAnsi="Calibri" w:cs="Calibri"/>
                                    <w:sz w:val="21"/>
                                    <w:szCs w:val="21"/>
                                  </w:rPr>
                                </w:pPr>
                                <w:r w:rsidRPr="00C836FA">
                                  <w:rPr>
                                    <w:rFonts w:ascii="Calibri" w:hAnsi="Calibri" w:cs="Calibri"/>
                                    <w:sz w:val="21"/>
                                    <w:szCs w:val="21"/>
                                  </w:rPr>
                                  <w:t>Institutional monitoring</w:t>
                                </w:r>
                                <w:r>
                                  <w:rPr>
                                    <w:rFonts w:ascii="Calibri" w:hAnsi="Calibri" w:cs="Calibri"/>
                                    <w:sz w:val="21"/>
                                    <w:szCs w:val="21"/>
                                  </w:rPr>
                                  <w:t xml:space="preserve"> </w:t>
                                </w:r>
                              </w:p>
                              <w:p w14:paraId="05ED4EF2" w14:textId="23A2A51D" w:rsidR="00153FBB" w:rsidRDefault="00153FBB" w:rsidP="00153FBB">
                                <w:pPr>
                                  <w:spacing w:after="0"/>
                                  <w:jc w:val="center"/>
                                  <w:rPr>
                                    <w:rFonts w:ascii="Calibri" w:hAnsi="Calibri" w:cs="Calibri"/>
                                    <w:sz w:val="21"/>
                                    <w:szCs w:val="21"/>
                                  </w:rPr>
                                </w:pPr>
                                <w:r>
                                  <w:rPr>
                                    <w:rFonts w:ascii="Calibri" w:hAnsi="Calibri" w:cs="Calibri"/>
                                    <w:sz w:val="21"/>
                                    <w:szCs w:val="21"/>
                                  </w:rPr>
                                  <w:t>M</w:t>
                                </w:r>
                                <w:r w:rsidR="00C05558">
                                  <w:rPr>
                                    <w:rFonts w:ascii="Calibri" w:hAnsi="Calibri" w:cs="Calibri"/>
                                    <w:sz w:val="21"/>
                                    <w:szCs w:val="21"/>
                                  </w:rPr>
                                  <w:t>i</w:t>
                                </w:r>
                                <w:r>
                                  <w:rPr>
                                    <w:rFonts w:ascii="Calibri" w:hAnsi="Calibri" w:cs="Calibri"/>
                                    <w:sz w:val="21"/>
                                    <w:szCs w:val="21"/>
                                  </w:rPr>
                                  <w:t>ssion compacts</w:t>
                                </w:r>
                              </w:p>
                              <w:p w14:paraId="6E3B6CAD" w14:textId="0B894BB3" w:rsidR="00153FBB" w:rsidRPr="00C836FA" w:rsidRDefault="00153FBB" w:rsidP="00153FBB">
                                <w:pPr>
                                  <w:spacing w:after="0"/>
                                  <w:jc w:val="center"/>
                                  <w:rPr>
                                    <w:rFonts w:ascii="Calibri" w:hAnsi="Calibri" w:cs="Calibri"/>
                                    <w:sz w:val="21"/>
                                    <w:szCs w:val="21"/>
                                  </w:rPr>
                                </w:pPr>
                                <w:r>
                                  <w:rPr>
                                    <w:rFonts w:ascii="Calibri" w:hAnsi="Calibri" w:cs="Calibri"/>
                                    <w:sz w:val="21"/>
                                    <w:szCs w:val="21"/>
                                  </w:rPr>
                                  <w:t>Re-registration</w:t>
                                </w:r>
                              </w:p>
                            </w:txbxContent>
                          </v:textbox>
                        </v:roundrect>
                      </v:group>
                    </v:group>
                    <v:group id="Group 48" o:spid="_x0000_s1085" style="position:absolute;left:20574;width:16614;height:18517" coordsize="16614,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">
                      <v:rect id="Rectangle 37" o:spid="_x0000_s1086" style="position:absolute;width:16614;height:18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" filled="f" strokecolor="#030e13 [484]" strokeweight="1.5pt"/>
                      <v:group id="Group 47" o:spid="_x0000_s1087" style="position:absolute;left:426;top:470;width:15928;height:17028" coordorigin=",-672" coordsize="15928,1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">
                        <v:shape id="Text Box 27" o:spid="_x0000_s1088" type="#_x0000_t202" style="position:absolute;top:-672;width:15928;height:7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" fillcolor="white [3201]" stroked="f" strokeweight=".5pt">
                          <v:textbox>
                            <w:txbxContent>
                              <w:p w14:paraId="731C1D0E" w14:textId="7B850E74" w:rsidR="00153FBB" w:rsidRPr="00C836FA" w:rsidRDefault="00E55C84" w:rsidP="00153FBB">
                                <w:pPr>
                                  <w:spacing w:after="0" w:line="240" w:lineRule="auto"/>
                                  <w:rPr>
                                    <w:rFonts w:ascii="Calibri" w:hAnsi="Calibri" w:cs="Calibri"/>
                                    <w:sz w:val="22"/>
                                    <w:szCs w:val="22"/>
                                  </w:rPr>
                                </w:pPr>
                                <w:r>
                                  <w:rPr>
                                    <w:rFonts w:ascii="Calibri" w:hAnsi="Calibri" w:cs="Calibri"/>
                                    <w:b/>
                                    <w:bCs/>
                                    <w:i/>
                                    <w:iCs/>
                                    <w:sz w:val="22"/>
                                    <w:szCs w:val="22"/>
                                  </w:rPr>
                                  <w:t>Guide</w:t>
                                </w:r>
                                <w:r w:rsidR="00153FBB" w:rsidRPr="00C836FA">
                                  <w:rPr>
                                    <w:rFonts w:ascii="Calibri" w:hAnsi="Calibri" w:cs="Calibri"/>
                                    <w:b/>
                                    <w:bCs/>
                                    <w:i/>
                                    <w:iCs/>
                                    <w:sz w:val="22"/>
                                    <w:szCs w:val="22"/>
                                  </w:rPr>
                                  <w:t>s</w:t>
                                </w:r>
                              </w:p>
                              <w:p w14:paraId="1893A1FE" w14:textId="7DDA8991" w:rsidR="00153FBB" w:rsidRDefault="00153FBB" w:rsidP="00153FBB">
                                <w:pPr>
                                  <w:spacing w:after="0" w:line="240" w:lineRule="auto"/>
                                  <w:rPr>
                                    <w:rFonts w:ascii="Calibri" w:hAnsi="Calibri" w:cs="Calibri"/>
                                    <w:sz w:val="22"/>
                                    <w:szCs w:val="22"/>
                                  </w:rPr>
                                </w:pPr>
                                <w:r w:rsidRPr="00C836FA">
                                  <w:rPr>
                                    <w:rFonts w:ascii="Calibri" w:hAnsi="Calibri" w:cs="Calibri"/>
                                    <w:sz w:val="22"/>
                                    <w:szCs w:val="22"/>
                                  </w:rPr>
                                  <w:t>TEQSA</w:t>
                                </w:r>
                                <w:r>
                                  <w:rPr>
                                    <w:rFonts w:ascii="Calibri" w:hAnsi="Calibri" w:cs="Calibri"/>
                                    <w:sz w:val="22"/>
                                    <w:szCs w:val="22"/>
                                  </w:rPr>
                                  <w:t xml:space="preserve">: </w:t>
                                </w:r>
                                <w:r w:rsidRPr="00C836FA">
                                  <w:rPr>
                                    <w:rFonts w:ascii="Calibri" w:hAnsi="Calibri" w:cs="Calibri"/>
                                    <w:sz w:val="22"/>
                                    <w:szCs w:val="22"/>
                                  </w:rPr>
                                  <w:t xml:space="preserve">Guidance for </w:t>
                                </w:r>
                                <w:r>
                                  <w:rPr>
                                    <w:rFonts w:ascii="Calibri" w:hAnsi="Calibri" w:cs="Calibri"/>
                                    <w:sz w:val="22"/>
                                    <w:szCs w:val="22"/>
                                  </w:rPr>
                                  <w:t>re-registration</w:t>
                                </w:r>
                              </w:p>
                              <w:p w14:paraId="026745E2" w14:textId="0FF909F4" w:rsidR="00153FBB" w:rsidRPr="00C836FA" w:rsidRDefault="00153FBB" w:rsidP="00153FBB">
                                <w:pPr>
                                  <w:spacing w:after="0" w:line="240" w:lineRule="auto"/>
                                  <w:rPr>
                                    <w:rFonts w:ascii="Calibri" w:hAnsi="Calibri" w:cs="Calibri"/>
                                    <w:sz w:val="22"/>
                                    <w:szCs w:val="22"/>
                                  </w:rPr>
                                </w:pPr>
                                <w:r>
                                  <w:rPr>
                                    <w:rFonts w:ascii="Calibri" w:hAnsi="Calibri" w:cs="Calibri"/>
                                    <w:sz w:val="22"/>
                                    <w:szCs w:val="22"/>
                                  </w:rPr>
                                  <w:t>Guides: HET</w:t>
                                </w:r>
                                <w:r w:rsidR="008B1429">
                                  <w:rPr>
                                    <w:rFonts w:ascii="Calibri" w:hAnsi="Calibri" w:cs="Calibri"/>
                                    <w:sz w:val="22"/>
                                    <w:szCs w:val="22"/>
                                  </w:rPr>
                                  <w:t>H</w:t>
                                </w:r>
                              </w:p>
                            </w:txbxContent>
                          </v:textbox>
                        </v:shape>
                        <v:roundrect id="Rounded Rectangle 25" o:spid="_x0000_s1089" style="position:absolute;left:753;top:7282;width:14497;height:90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" fillcolor="#0f9ed5 [3207]" strokecolor="#02171f [487]" strokeweight="1.5pt">
                          <v:stroke joinstyle="miter"/>
                          <v:textbox>
                            <w:txbxContent>
                              <w:p w14:paraId="72BA4325" w14:textId="19473C1A" w:rsidR="00153FBB" w:rsidRPr="00153FBB" w:rsidRDefault="00153FBB" w:rsidP="00153FBB">
                                <w:pPr>
                                  <w:spacing w:after="0" w:line="264" w:lineRule="auto"/>
                                  <w:jc w:val="center"/>
                                  <w:rPr>
                                    <w:rFonts w:ascii="Calibri" w:hAnsi="Calibri" w:cs="Calibri"/>
                                    <w:color w:val="FFFFFF" w:themeColor="background1"/>
                                    <w:sz w:val="20"/>
                                    <w:szCs w:val="20"/>
                                  </w:rPr>
                                </w:pPr>
                                <w:r w:rsidRPr="00153FBB">
                                  <w:rPr>
                                    <w:rFonts w:ascii="Calibri" w:hAnsi="Calibri" w:cs="Calibri"/>
                                    <w:color w:val="FFFFFF" w:themeColor="background1"/>
                                    <w:sz w:val="20"/>
                                    <w:szCs w:val="20"/>
                                  </w:rPr>
                                  <w:t>Guides:</w:t>
                                </w:r>
                              </w:p>
                              <w:p w14:paraId="1FA1CE20" w14:textId="4D52B279" w:rsidR="00153FBB" w:rsidRPr="003F4792" w:rsidRDefault="00153FBB" w:rsidP="00153FBB">
                                <w:pPr>
                                  <w:spacing w:after="0"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 xml:space="preserve">Good teaching </w:t>
                                </w:r>
                              </w:p>
                              <w:p w14:paraId="2E7C7397" w14:textId="1F03A06C" w:rsidR="00153FBB" w:rsidRPr="003F4792" w:rsidRDefault="00153FBB" w:rsidP="00153FBB">
                                <w:pPr>
                                  <w:spacing w:after="0"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Measures &amp; indicators</w:t>
                                </w:r>
                              </w:p>
                              <w:p w14:paraId="6074D431" w14:textId="3FE3EBB4" w:rsidR="00153FBB" w:rsidRPr="003F4792" w:rsidRDefault="00153FBB" w:rsidP="00153FBB">
                                <w:pPr>
                                  <w:spacing w:line="264" w:lineRule="auto"/>
                                  <w:jc w:val="center"/>
                                  <w:rPr>
                                    <w:rFonts w:ascii="Calibri" w:hAnsi="Calibri" w:cs="Calibri"/>
                                    <w:color w:val="FFFFFF" w:themeColor="background1"/>
                                    <w:sz w:val="19"/>
                                    <w:szCs w:val="19"/>
                                  </w:rPr>
                                </w:pPr>
                                <w:r w:rsidRPr="003F4792">
                                  <w:rPr>
                                    <w:rFonts w:ascii="Calibri" w:hAnsi="Calibri" w:cs="Calibri"/>
                                    <w:color w:val="FFFFFF" w:themeColor="background1"/>
                                    <w:sz w:val="19"/>
                                    <w:szCs w:val="19"/>
                                  </w:rPr>
                                  <w:t>Professional learning</w:t>
                                </w:r>
                              </w:p>
                            </w:txbxContent>
                          </v:textbox>
                        </v:roundrect>
                      </v:group>
                    </v:group>
                    <v:rect id="Rounded Rectangle 34" o:spid="_x0000_s1090" style="position:absolute;left:40005;top:87;width:4959;height:18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" fillcolor="#4ea72e [3209]" strokecolor="#0b1807 [489]" strokeweight="1.5pt">
                      <v:textbox style="layout-flow:vertical;mso-layout-flow-alt:bottom-to-top">
                        <w:txbxContent>
                          <w:p w14:paraId="18E5ADA7" w14:textId="54C79F2D" w:rsidR="00153FBB" w:rsidRDefault="00153FBB" w:rsidP="00153FBB">
                            <w:pPr>
                              <w:jc w:val="center"/>
                            </w:pPr>
                            <w:r>
                              <w:t xml:space="preserve">Teaching delivery </w:t>
                            </w:r>
                          </w:p>
                        </w:txbxContent>
                      </v:textbox>
                    </v:rect>
                    <v:roundrect id="Rounded Rectangle 36" o:spid="_x0000_s1091" style="position:absolute;top:21251;width:65622;height:38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" fillcolor="#196b24 [3206]" strokecolor="#030f05 [486]" strokeweight="1.5pt">
                      <v:stroke joinstyle="miter"/>
                      <v:textbox>
                        <w:txbxContent>
                          <w:p w14:paraId="3E43B024" w14:textId="04C65475" w:rsidR="00153FBB" w:rsidRPr="00AE69B4" w:rsidRDefault="00153FBB" w:rsidP="00153FBB">
                            <w:pPr>
                              <w:jc w:val="center"/>
                              <w:rPr>
                                <w:rFonts w:ascii="Calibri" w:hAnsi="Calibri" w:cs="Calibri"/>
                                <w:sz w:val="22"/>
                                <w:szCs w:val="22"/>
                              </w:rPr>
                            </w:pPr>
                            <w:r>
                              <w:rPr>
                                <w:rFonts w:ascii="Calibri" w:hAnsi="Calibri" w:cs="Calibri"/>
                                <w:b/>
                                <w:bCs/>
                                <w:sz w:val="22"/>
                                <w:szCs w:val="22"/>
                              </w:rPr>
                              <w:t>Implementation</w:t>
                            </w:r>
                            <w:r w:rsidRPr="00AE0027">
                              <w:rPr>
                                <w:rFonts w:ascii="Calibri" w:hAnsi="Calibri" w:cs="Calibri"/>
                                <w:sz w:val="22"/>
                                <w:szCs w:val="22"/>
                              </w:rPr>
                              <w:t>:</w:t>
                            </w:r>
                            <w:r w:rsidRPr="00327E22">
                              <w:rPr>
                                <w:rFonts w:ascii="Calibri" w:hAnsi="Calibri" w:cs="Calibri"/>
                                <w:i/>
                                <w:iCs/>
                                <w:sz w:val="22"/>
                                <w:szCs w:val="22"/>
                              </w:rPr>
                              <w:t xml:space="preserve"> Higher Education Teaching</w:t>
                            </w:r>
                            <w:r w:rsidR="00C05558">
                              <w:rPr>
                                <w:rFonts w:ascii="Calibri" w:hAnsi="Calibri" w:cs="Calibri"/>
                                <w:i/>
                                <w:iCs/>
                                <w:sz w:val="22"/>
                                <w:szCs w:val="22"/>
                              </w:rPr>
                              <w:t xml:space="preserve"> </w:t>
                            </w:r>
                            <w:r w:rsidR="00EB1E5E">
                              <w:rPr>
                                <w:rFonts w:ascii="Calibri" w:hAnsi="Calibri" w:cs="Calibri"/>
                                <w:i/>
                                <w:iCs/>
                                <w:sz w:val="22"/>
                                <w:szCs w:val="22"/>
                              </w:rPr>
                              <w:t xml:space="preserve">Hub </w:t>
                            </w:r>
                            <w:r w:rsidR="00C05558">
                              <w:rPr>
                                <w:rFonts w:ascii="Calibri" w:hAnsi="Calibri" w:cs="Calibri"/>
                                <w:i/>
                                <w:iCs/>
                                <w:sz w:val="22"/>
                                <w:szCs w:val="22"/>
                              </w:rPr>
                              <w:t>(HET</w:t>
                            </w:r>
                            <w:r w:rsidR="00EB1E5E">
                              <w:rPr>
                                <w:rFonts w:ascii="Calibri" w:hAnsi="Calibri" w:cs="Calibri"/>
                                <w:i/>
                                <w:iCs/>
                                <w:sz w:val="22"/>
                                <w:szCs w:val="22"/>
                              </w:rPr>
                              <w:t>H</w:t>
                            </w:r>
                            <w:r w:rsidR="00C05558">
                              <w:rPr>
                                <w:rFonts w:ascii="Calibri" w:hAnsi="Calibri" w:cs="Calibri"/>
                                <w:i/>
                                <w:iCs/>
                                <w:sz w:val="22"/>
                                <w:szCs w:val="22"/>
                              </w:rPr>
                              <w:t>)</w:t>
                            </w:r>
                            <w:r>
                              <w:rPr>
                                <w:rFonts w:ascii="Calibri" w:hAnsi="Calibri" w:cs="Calibri"/>
                                <w:sz w:val="22"/>
                                <w:szCs w:val="22"/>
                              </w:rPr>
                              <w:t xml:space="preserve"> </w:t>
                            </w:r>
                            <w:r w:rsidR="00C05558">
                              <w:rPr>
                                <w:rFonts w:ascii="Calibri" w:hAnsi="Calibri" w:cs="Calibri"/>
                                <w:sz w:val="22"/>
                                <w:szCs w:val="22"/>
                              </w:rPr>
                              <w:t xml:space="preserve">co-ordination, </w:t>
                            </w:r>
                            <w:r>
                              <w:rPr>
                                <w:rFonts w:ascii="Calibri" w:hAnsi="Calibri" w:cs="Calibri"/>
                                <w:sz w:val="22"/>
                                <w:szCs w:val="22"/>
                              </w:rPr>
                              <w:t>resources</w:t>
                            </w:r>
                            <w:r w:rsidRPr="00AE69B4">
                              <w:rPr>
                                <w:rFonts w:ascii="Calibri" w:hAnsi="Calibri" w:cs="Calibri"/>
                                <w:sz w:val="22"/>
                                <w:szCs w:val="22"/>
                              </w:rPr>
                              <w:t>, review</w:t>
                            </w:r>
                            <w:r w:rsidR="00C05558">
                              <w:rPr>
                                <w:rFonts w:ascii="Calibri" w:hAnsi="Calibri" w:cs="Calibri"/>
                                <w:sz w:val="22"/>
                                <w:szCs w:val="22"/>
                              </w:rPr>
                              <w:t>,</w:t>
                            </w:r>
                            <w:r w:rsidRPr="00AE69B4">
                              <w:rPr>
                                <w:rFonts w:ascii="Calibri" w:hAnsi="Calibri" w:cs="Calibri"/>
                                <w:sz w:val="22"/>
                                <w:szCs w:val="22"/>
                              </w:rPr>
                              <w:t xml:space="preserve"> development</w:t>
                            </w:r>
                          </w:p>
                        </w:txbxContent>
                      </v:textbox>
                    </v:roundrect>
                  </v:group>
                </v:group>
                <v:shape id="Straight Arrow Connector 29" o:spid="_x0000_s1092" type="#_x0000_t32" style="position:absolute;left:17387;top:19837;width:3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" strokecolor="#156082 [3204]" strokeweight="1.5pt">
                  <v:stroke startarrow="block" endarrow="block" joinstyle="miter"/>
                </v:shape>
                <v:shape id="Straight Arrow Connector 29" o:spid="_x0000_s1093" type="#_x0000_t32" style="position:absolute;left:44959;top:19837;width:32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" strokecolor="#156082 [3204]" strokeweight="1.5pt">
                  <v:stroke startarrow="block" endarrow="block" joinstyle="miter"/>
                </v:shape>
                <v:shape id="Straight Arrow Connector 29" o:spid="_x0000_s1094" type="#_x0000_t32" style="position:absolute;left:57680;top:22759;width:0;height:26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" strokecolor="#156082 [3204]" strokeweight="1.5pt">
                  <v:stroke startarrow="block" endarrow="block" joinstyle="miter"/>
                </v:shape>
                <v:shape id="Straight Arrow Connector 29" o:spid="_x0000_s1095" type="#_x0000_t32" style="position:absolute;left:9287;top:22759;width:0;height:2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" strokecolor="#156082 [3204]" strokeweight="1.5pt">
                  <v:stroke startarrow="block" endarrow="block" joinstyle="miter"/>
                </v:shape>
                <v:shape id="Straight Arrow Connector 29" o:spid="_x0000_s1096" type="#_x0000_t32" style="position:absolute;left:29756;top:22759;width:0;height:2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" strokecolor="#156082 [3204]" strokeweight="1.5pt">
                  <v:stroke startarrow="block" endarrow="block" joinstyle="miter"/>
                </v:shape>
                <v:shape id="Straight Arrow Connector 29" o:spid="_x0000_s1097" type="#_x0000_t32" style="position:absolute;left:42839;top:22759;width:0;height:2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" strokecolor="#156082 [3204]" strokeweight="1.5pt">
                  <v:stroke startarrow="block" endarrow="block" joinstyle="miter"/>
                </v:shape>
                <v:shape id="Straight Arrow Connector 30" o:spid="_x0000_s1098" type="#_x0000_t32" style="position:absolute;left:37222;top:19837;width:28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" strokecolor="#156082 [3204]" strokeweight="1.5pt">
                  <v:stroke endarrow="block" joinstyle="miter"/>
                </v:shape>
                <v:shape id="Text Box 31" o:spid="_x0000_s1099" type="#_x0000_t202" style="position:absolute;left:37222;top:773;width:9065;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" fillcolor="white [3201]" stroked="f" strokeweight=".5pt">
                  <v:textbox inset="1mm,,1mm">
                    <w:txbxContent>
                      <w:p w14:paraId="45C93210" w14:textId="77777777" w:rsidR="00153FBB" w:rsidRPr="00B569AF" w:rsidRDefault="00153FBB" w:rsidP="00153FBB">
                        <w:pPr>
                          <w:rPr>
                            <w:rFonts w:ascii="Calibri" w:hAnsi="Calibri" w:cs="Calibri"/>
                            <w:i/>
                            <w:iCs/>
                            <w:sz w:val="22"/>
                            <w:szCs w:val="22"/>
                          </w:rPr>
                        </w:pPr>
                        <w:r w:rsidRPr="00B569AF">
                          <w:rPr>
                            <w:rFonts w:ascii="Calibri" w:hAnsi="Calibri" w:cs="Calibri"/>
                            <w:i/>
                            <w:iCs/>
                            <w:sz w:val="22"/>
                            <w:szCs w:val="22"/>
                          </w:rPr>
                          <w:t>Lessons learnt</w:t>
                        </w:r>
                      </w:p>
                    </w:txbxContent>
                  </v:textbox>
                </v:shape>
                <w10:wrap type="topAndBottom"/>
              </v:group>
            </w:pict>
          </mc:Fallback>
        </mc:AlternateContent>
      </w:r>
      <w:r w:rsidR="00657B54" w:rsidRPr="00657B54">
        <w:rPr>
          <w:rFonts w:ascii="Arial" w:hAnsi="Arial" w:cs="Arial"/>
          <w:sz w:val="20"/>
          <w:szCs w:val="20"/>
        </w:rPr>
        <w:t>Fig 2: Implementation of the</w:t>
      </w:r>
      <w:r w:rsidR="00657B54">
        <w:rPr>
          <w:rFonts w:ascii="Arial" w:hAnsi="Arial" w:cs="Arial"/>
          <w:b/>
          <w:bCs/>
          <w:sz w:val="20"/>
          <w:szCs w:val="20"/>
        </w:rPr>
        <w:t xml:space="preserve"> </w:t>
      </w:r>
      <w:r w:rsidR="00657B54" w:rsidRPr="00D144BA">
        <w:rPr>
          <w:rFonts w:ascii="Arial" w:hAnsi="Arial" w:cs="Arial"/>
          <w:i/>
          <w:iCs/>
          <w:sz w:val="20"/>
          <w:szCs w:val="20"/>
        </w:rPr>
        <w:t xml:space="preserve">Professional Practice </w:t>
      </w:r>
      <w:r w:rsidR="00657B54">
        <w:rPr>
          <w:rFonts w:ascii="Arial" w:hAnsi="Arial" w:cs="Arial"/>
          <w:i/>
          <w:iCs/>
          <w:sz w:val="20"/>
          <w:szCs w:val="20"/>
        </w:rPr>
        <w:t>Action Plan</w:t>
      </w:r>
    </w:p>
    <w:p w14:paraId="72570E48" w14:textId="6287629D" w:rsidR="00153FBB" w:rsidRDefault="00153FBB" w:rsidP="002105E7">
      <w:pPr>
        <w:spacing w:afterLines="80" w:after="192" w:line="264" w:lineRule="auto"/>
        <w:rPr>
          <w:rFonts w:ascii="Arial" w:hAnsi="Arial" w:cs="Arial"/>
          <w:b/>
          <w:bCs/>
          <w:sz w:val="20"/>
          <w:szCs w:val="20"/>
        </w:rPr>
      </w:pPr>
    </w:p>
    <w:p w14:paraId="7D8B3D1F" w14:textId="54FD8A1B" w:rsidR="004E32DC" w:rsidRPr="00FC0EA5" w:rsidRDefault="004E32DC" w:rsidP="002105E7">
      <w:pPr>
        <w:spacing w:afterLines="80" w:after="192" w:line="264" w:lineRule="auto"/>
        <w:rPr>
          <w:rFonts w:ascii="Arial" w:hAnsi="Arial" w:cs="Arial"/>
          <w:b/>
          <w:bCs/>
          <w:i/>
          <w:iCs/>
          <w:sz w:val="20"/>
          <w:szCs w:val="20"/>
        </w:rPr>
      </w:pPr>
      <w:r w:rsidRPr="00FC0EA5">
        <w:rPr>
          <w:rFonts w:ascii="Arial" w:hAnsi="Arial" w:cs="Arial"/>
          <w:b/>
          <w:bCs/>
          <w:i/>
          <w:iCs/>
          <w:sz w:val="20"/>
          <w:szCs w:val="20"/>
        </w:rPr>
        <w:t>Higher Education Teaching</w:t>
      </w:r>
      <w:r w:rsidR="00EB1E5E">
        <w:rPr>
          <w:rFonts w:ascii="Arial" w:hAnsi="Arial" w:cs="Arial"/>
          <w:b/>
          <w:bCs/>
          <w:i/>
          <w:iCs/>
          <w:sz w:val="20"/>
          <w:szCs w:val="20"/>
        </w:rPr>
        <w:t xml:space="preserve"> Hub</w:t>
      </w:r>
    </w:p>
    <w:p w14:paraId="64855542" w14:textId="04E66029" w:rsidR="003F4792" w:rsidRDefault="00FC0EA5" w:rsidP="003F4792">
      <w:pPr>
        <w:spacing w:afterLines="80" w:after="192" w:line="264" w:lineRule="auto"/>
        <w:rPr>
          <w:rFonts w:ascii="Arial" w:hAnsi="Arial" w:cs="Arial"/>
          <w:sz w:val="20"/>
          <w:szCs w:val="20"/>
        </w:rPr>
      </w:pPr>
      <w:r>
        <w:rPr>
          <w:rFonts w:ascii="Arial" w:hAnsi="Arial" w:cs="Arial"/>
          <w:sz w:val="20"/>
          <w:szCs w:val="20"/>
        </w:rPr>
        <w:t xml:space="preserve">This paper proposes establishment of the </w:t>
      </w:r>
      <w:r w:rsidRPr="00FC0EA5">
        <w:rPr>
          <w:rFonts w:ascii="Arial" w:hAnsi="Arial" w:cs="Arial"/>
          <w:i/>
          <w:iCs/>
          <w:sz w:val="20"/>
          <w:szCs w:val="20"/>
        </w:rPr>
        <w:t>Higher Education Teaching</w:t>
      </w:r>
      <w:r w:rsidR="00EB1E5E">
        <w:rPr>
          <w:rFonts w:ascii="Arial" w:hAnsi="Arial" w:cs="Arial"/>
          <w:i/>
          <w:iCs/>
          <w:sz w:val="20"/>
          <w:szCs w:val="20"/>
        </w:rPr>
        <w:t xml:space="preserve"> Hub </w:t>
      </w:r>
      <w:r w:rsidRPr="00FC0EA5">
        <w:rPr>
          <w:rFonts w:ascii="Arial" w:hAnsi="Arial" w:cs="Arial"/>
          <w:i/>
          <w:iCs/>
          <w:sz w:val="20"/>
          <w:szCs w:val="20"/>
        </w:rPr>
        <w:t>(HET</w:t>
      </w:r>
      <w:r w:rsidR="00EB1E5E">
        <w:rPr>
          <w:rFonts w:ascii="Arial" w:hAnsi="Arial" w:cs="Arial"/>
          <w:i/>
          <w:iCs/>
          <w:sz w:val="20"/>
          <w:szCs w:val="20"/>
        </w:rPr>
        <w:t>H</w:t>
      </w:r>
      <w:r w:rsidRPr="00FC0EA5">
        <w:rPr>
          <w:rFonts w:ascii="Arial" w:hAnsi="Arial" w:cs="Arial"/>
          <w:i/>
          <w:iCs/>
          <w:sz w:val="20"/>
          <w:szCs w:val="20"/>
        </w:rPr>
        <w:t>)</w:t>
      </w:r>
      <w:r>
        <w:rPr>
          <w:rFonts w:ascii="Arial" w:hAnsi="Arial" w:cs="Arial"/>
          <w:sz w:val="20"/>
          <w:szCs w:val="20"/>
        </w:rPr>
        <w:t xml:space="preserve"> to </w:t>
      </w:r>
      <w:r w:rsidR="000F48F7" w:rsidRPr="002105E7">
        <w:rPr>
          <w:rFonts w:ascii="Arial" w:hAnsi="Arial" w:cs="Arial"/>
          <w:sz w:val="20"/>
          <w:szCs w:val="20"/>
        </w:rPr>
        <w:t>consolidate, evaluate and draw insight from existing information and research</w:t>
      </w:r>
      <w:r>
        <w:rPr>
          <w:rFonts w:ascii="Arial" w:hAnsi="Arial" w:cs="Arial"/>
          <w:sz w:val="20"/>
          <w:szCs w:val="20"/>
        </w:rPr>
        <w:t xml:space="preserve">. </w:t>
      </w:r>
      <w:r w:rsidR="000F48F7" w:rsidRPr="002105E7">
        <w:rPr>
          <w:rFonts w:ascii="Arial" w:hAnsi="Arial" w:cs="Arial"/>
          <w:sz w:val="20"/>
          <w:szCs w:val="20"/>
        </w:rPr>
        <w:t xml:space="preserve">The </w:t>
      </w:r>
      <w:r w:rsidR="00EB1E5E">
        <w:rPr>
          <w:rFonts w:ascii="Arial" w:hAnsi="Arial" w:cs="Arial"/>
          <w:sz w:val="20"/>
          <w:szCs w:val="20"/>
        </w:rPr>
        <w:t>Hub</w:t>
      </w:r>
      <w:r w:rsidR="00EB1E5E" w:rsidRPr="002105E7">
        <w:rPr>
          <w:rFonts w:ascii="Arial" w:hAnsi="Arial" w:cs="Arial"/>
          <w:sz w:val="20"/>
          <w:szCs w:val="20"/>
        </w:rPr>
        <w:t xml:space="preserve"> </w:t>
      </w:r>
      <w:r w:rsidR="000F48F7" w:rsidRPr="002105E7">
        <w:rPr>
          <w:rFonts w:ascii="Arial" w:hAnsi="Arial" w:cs="Arial"/>
          <w:sz w:val="20"/>
          <w:szCs w:val="20"/>
        </w:rPr>
        <w:t>works across four primary domains linked directly to the Higher Education Standards. It regularly reviews and updates advice to ensure relevance</w:t>
      </w:r>
      <w:r w:rsidR="003F4792">
        <w:rPr>
          <w:rFonts w:ascii="Arial" w:hAnsi="Arial" w:cs="Arial"/>
          <w:sz w:val="20"/>
          <w:szCs w:val="20"/>
        </w:rPr>
        <w:t>.</w:t>
      </w:r>
    </w:p>
    <w:p w14:paraId="06FF98EF" w14:textId="4512AF5C" w:rsidR="000F48F7" w:rsidRPr="003F4792" w:rsidRDefault="000F48F7">
      <w:pPr>
        <w:pStyle w:val="ListParagraph"/>
        <w:numPr>
          <w:ilvl w:val="0"/>
          <w:numId w:val="22"/>
        </w:numPr>
        <w:spacing w:afterLines="80" w:after="192" w:line="264" w:lineRule="auto"/>
        <w:rPr>
          <w:rFonts w:ascii="Arial" w:hAnsi="Arial" w:cs="Arial"/>
          <w:sz w:val="20"/>
          <w:szCs w:val="20"/>
        </w:rPr>
      </w:pPr>
      <w:r w:rsidRPr="003F4792">
        <w:rPr>
          <w:rFonts w:ascii="Arial" w:hAnsi="Arial" w:cs="Arial"/>
          <w:b/>
          <w:bCs/>
          <w:i/>
          <w:iCs/>
          <w:sz w:val="20"/>
          <w:szCs w:val="20"/>
        </w:rPr>
        <w:t>Teaching quality</w:t>
      </w:r>
      <w:r w:rsidRPr="003F4792">
        <w:rPr>
          <w:rFonts w:ascii="Arial" w:hAnsi="Arial" w:cs="Arial"/>
          <w:sz w:val="20"/>
          <w:szCs w:val="20"/>
        </w:rPr>
        <w:t xml:space="preserve">: </w:t>
      </w:r>
      <w:r w:rsidR="0090776C" w:rsidRPr="003F4792">
        <w:rPr>
          <w:rFonts w:ascii="Arial" w:hAnsi="Arial" w:cs="Arial"/>
          <w:sz w:val="20"/>
          <w:szCs w:val="20"/>
        </w:rPr>
        <w:t xml:space="preserve">credible </w:t>
      </w:r>
      <w:r w:rsidRPr="003F4792">
        <w:rPr>
          <w:rFonts w:ascii="Arial" w:hAnsi="Arial" w:cs="Arial"/>
          <w:sz w:val="20"/>
          <w:szCs w:val="20"/>
        </w:rPr>
        <w:t>description of good teaching practice, description and evaluation of measures and indicators of good teaching practice.</w:t>
      </w:r>
    </w:p>
    <w:p w14:paraId="169AB14A" w14:textId="080180D9" w:rsidR="000F48F7" w:rsidRPr="002105E7" w:rsidRDefault="000F48F7">
      <w:pPr>
        <w:pStyle w:val="ListParagraph"/>
        <w:numPr>
          <w:ilvl w:val="0"/>
          <w:numId w:val="18"/>
        </w:numPr>
        <w:spacing w:afterLines="80" w:after="192" w:line="264" w:lineRule="auto"/>
        <w:rPr>
          <w:rFonts w:ascii="Arial" w:hAnsi="Arial" w:cs="Arial"/>
          <w:sz w:val="20"/>
          <w:szCs w:val="20"/>
        </w:rPr>
      </w:pPr>
      <w:r w:rsidRPr="00CD7DA5">
        <w:rPr>
          <w:rFonts w:ascii="Arial" w:hAnsi="Arial" w:cs="Arial"/>
          <w:b/>
          <w:bCs/>
          <w:i/>
          <w:iCs/>
          <w:sz w:val="20"/>
          <w:szCs w:val="20"/>
        </w:rPr>
        <w:t>Teaching capability</w:t>
      </w:r>
      <w:r w:rsidRPr="002105E7">
        <w:rPr>
          <w:rFonts w:ascii="Arial" w:hAnsi="Arial" w:cs="Arial"/>
          <w:sz w:val="20"/>
          <w:szCs w:val="20"/>
        </w:rPr>
        <w:t xml:space="preserve">: description of effective professional </w:t>
      </w:r>
      <w:r w:rsidR="005C5F1A">
        <w:rPr>
          <w:rFonts w:ascii="Arial" w:hAnsi="Arial" w:cs="Arial"/>
          <w:sz w:val="20"/>
          <w:szCs w:val="20"/>
        </w:rPr>
        <w:t>learning</w:t>
      </w:r>
      <w:r w:rsidRPr="002105E7">
        <w:rPr>
          <w:rFonts w:ascii="Arial" w:hAnsi="Arial" w:cs="Arial"/>
          <w:sz w:val="20"/>
          <w:szCs w:val="20"/>
        </w:rPr>
        <w:t xml:space="preserve"> activities for higher education </w:t>
      </w:r>
      <w:r w:rsidR="00A84EA3">
        <w:rPr>
          <w:rFonts w:ascii="Arial" w:hAnsi="Arial" w:cs="Arial"/>
          <w:sz w:val="20"/>
          <w:szCs w:val="20"/>
        </w:rPr>
        <w:t>educator</w:t>
      </w:r>
      <w:r w:rsidRPr="002105E7">
        <w:rPr>
          <w:rFonts w:ascii="Arial" w:hAnsi="Arial" w:cs="Arial"/>
          <w:sz w:val="20"/>
          <w:szCs w:val="20"/>
        </w:rPr>
        <w:t xml:space="preserve">s and </w:t>
      </w:r>
      <w:r w:rsidR="00CD7DA5">
        <w:rPr>
          <w:rFonts w:ascii="Arial" w:hAnsi="Arial" w:cs="Arial"/>
          <w:sz w:val="20"/>
          <w:szCs w:val="20"/>
        </w:rPr>
        <w:t xml:space="preserve">teaching </w:t>
      </w:r>
      <w:r w:rsidRPr="002105E7">
        <w:rPr>
          <w:rFonts w:ascii="Arial" w:hAnsi="Arial" w:cs="Arial"/>
          <w:sz w:val="20"/>
          <w:szCs w:val="20"/>
        </w:rPr>
        <w:t xml:space="preserve">teams, </w:t>
      </w:r>
      <w:r w:rsidR="00CD7DA5">
        <w:rPr>
          <w:rFonts w:ascii="Arial" w:hAnsi="Arial" w:cs="Arial"/>
          <w:sz w:val="20"/>
          <w:szCs w:val="20"/>
        </w:rPr>
        <w:t>fostering</w:t>
      </w:r>
      <w:r w:rsidRPr="002105E7">
        <w:rPr>
          <w:rFonts w:ascii="Arial" w:hAnsi="Arial" w:cs="Arial"/>
          <w:sz w:val="20"/>
          <w:szCs w:val="20"/>
        </w:rPr>
        <w:t xml:space="preserve"> reward and recognition of teaching excellence</w:t>
      </w:r>
      <w:r w:rsidR="00CD7DA5">
        <w:rPr>
          <w:rFonts w:ascii="Arial" w:hAnsi="Arial" w:cs="Arial"/>
          <w:sz w:val="20"/>
          <w:szCs w:val="20"/>
        </w:rPr>
        <w:t xml:space="preserve">, and supporting cross-institutional collaboration and dissemination of </w:t>
      </w:r>
      <w:proofErr w:type="gramStart"/>
      <w:r w:rsidR="00CD7DA5">
        <w:rPr>
          <w:rFonts w:ascii="Arial" w:hAnsi="Arial" w:cs="Arial"/>
          <w:sz w:val="20"/>
          <w:szCs w:val="20"/>
        </w:rPr>
        <w:t>high quality</w:t>
      </w:r>
      <w:proofErr w:type="gramEnd"/>
      <w:r w:rsidR="00CD7DA5">
        <w:rPr>
          <w:rFonts w:ascii="Arial" w:hAnsi="Arial" w:cs="Arial"/>
          <w:sz w:val="20"/>
          <w:szCs w:val="20"/>
        </w:rPr>
        <w:t xml:space="preserve"> professional learning </w:t>
      </w:r>
    </w:p>
    <w:p w14:paraId="47901AA8" w14:textId="45F05DF3" w:rsidR="000F48F7" w:rsidRPr="002105E7" w:rsidRDefault="005D58BA">
      <w:pPr>
        <w:pStyle w:val="ListParagraph"/>
        <w:numPr>
          <w:ilvl w:val="0"/>
          <w:numId w:val="18"/>
        </w:numPr>
        <w:spacing w:afterLines="80" w:after="192" w:line="264" w:lineRule="auto"/>
        <w:rPr>
          <w:rFonts w:ascii="Arial" w:hAnsi="Arial" w:cs="Arial"/>
          <w:sz w:val="20"/>
          <w:szCs w:val="20"/>
        </w:rPr>
      </w:pPr>
      <w:r w:rsidRPr="00CD7DA5">
        <w:rPr>
          <w:rFonts w:ascii="Arial" w:hAnsi="Arial" w:cs="Arial"/>
          <w:b/>
          <w:bCs/>
          <w:i/>
          <w:iCs/>
          <w:sz w:val="20"/>
          <w:szCs w:val="20"/>
        </w:rPr>
        <w:t>Teaching</w:t>
      </w:r>
      <w:r w:rsidR="000F48F7" w:rsidRPr="00CD7DA5">
        <w:rPr>
          <w:rFonts w:ascii="Arial" w:hAnsi="Arial" w:cs="Arial"/>
          <w:b/>
          <w:bCs/>
          <w:i/>
          <w:iCs/>
          <w:sz w:val="20"/>
          <w:szCs w:val="20"/>
        </w:rPr>
        <w:t xml:space="preserve"> design and delivery</w:t>
      </w:r>
      <w:r w:rsidR="000F48F7" w:rsidRPr="002105E7">
        <w:rPr>
          <w:rFonts w:ascii="Arial" w:hAnsi="Arial" w:cs="Arial"/>
          <w:sz w:val="20"/>
          <w:szCs w:val="20"/>
        </w:rPr>
        <w:t>: identify and support dissemination of effective practice</w:t>
      </w:r>
      <w:r w:rsidR="005F6F32" w:rsidRPr="002105E7">
        <w:rPr>
          <w:rFonts w:ascii="Arial" w:hAnsi="Arial" w:cs="Arial"/>
          <w:sz w:val="20"/>
          <w:szCs w:val="20"/>
        </w:rPr>
        <w:t xml:space="preserve"> and innovation</w:t>
      </w:r>
      <w:r w:rsidR="000F48F7" w:rsidRPr="002105E7">
        <w:rPr>
          <w:rFonts w:ascii="Arial" w:hAnsi="Arial" w:cs="Arial"/>
          <w:sz w:val="20"/>
          <w:szCs w:val="20"/>
        </w:rPr>
        <w:t xml:space="preserve"> in teaching and advi</w:t>
      </w:r>
      <w:r w:rsidR="003F4792">
        <w:rPr>
          <w:rFonts w:ascii="Arial" w:hAnsi="Arial" w:cs="Arial"/>
          <w:sz w:val="20"/>
          <w:szCs w:val="20"/>
        </w:rPr>
        <w:t>s</w:t>
      </w:r>
      <w:r w:rsidR="000F48F7" w:rsidRPr="002105E7">
        <w:rPr>
          <w:rFonts w:ascii="Arial" w:hAnsi="Arial" w:cs="Arial"/>
          <w:sz w:val="20"/>
          <w:szCs w:val="20"/>
        </w:rPr>
        <w:t>e on links between student experience, teaching, assessment &amp; curriculum,</w:t>
      </w:r>
    </w:p>
    <w:p w14:paraId="5B4FF487" w14:textId="28FFCA69" w:rsidR="00C44DBF" w:rsidRDefault="000F48F7">
      <w:pPr>
        <w:pStyle w:val="ListParagraph"/>
        <w:numPr>
          <w:ilvl w:val="0"/>
          <w:numId w:val="18"/>
        </w:numPr>
        <w:spacing w:afterLines="80" w:after="192" w:line="264" w:lineRule="auto"/>
        <w:rPr>
          <w:rFonts w:ascii="Arial" w:hAnsi="Arial" w:cs="Arial"/>
          <w:sz w:val="20"/>
          <w:szCs w:val="20"/>
        </w:rPr>
      </w:pPr>
      <w:r w:rsidRPr="002105E7">
        <w:rPr>
          <w:rFonts w:ascii="Arial" w:hAnsi="Arial" w:cs="Arial"/>
          <w:sz w:val="20"/>
          <w:szCs w:val="20"/>
        </w:rPr>
        <w:t xml:space="preserve">Support </w:t>
      </w:r>
      <w:r w:rsidR="00CD7DA5" w:rsidRPr="00CD7DA5">
        <w:rPr>
          <w:rFonts w:ascii="Arial" w:hAnsi="Arial" w:cs="Arial"/>
          <w:b/>
          <w:bCs/>
          <w:i/>
          <w:iCs/>
          <w:sz w:val="20"/>
          <w:szCs w:val="20"/>
        </w:rPr>
        <w:t xml:space="preserve">further </w:t>
      </w:r>
      <w:r w:rsidRPr="00CD7DA5">
        <w:rPr>
          <w:rFonts w:ascii="Arial" w:hAnsi="Arial" w:cs="Arial"/>
          <w:b/>
          <w:bCs/>
          <w:i/>
          <w:iCs/>
          <w:sz w:val="20"/>
          <w:szCs w:val="20"/>
        </w:rPr>
        <w:t>national collaboration</w:t>
      </w:r>
      <w:r w:rsidRPr="002105E7">
        <w:rPr>
          <w:rFonts w:ascii="Arial" w:hAnsi="Arial" w:cs="Arial"/>
          <w:sz w:val="20"/>
          <w:szCs w:val="20"/>
        </w:rPr>
        <w:t xml:space="preserve"> on specific issues in teaching quality as directed by ATEC, </w:t>
      </w:r>
      <w:r w:rsidR="00824DB8" w:rsidRPr="002105E7">
        <w:rPr>
          <w:rFonts w:ascii="Arial" w:hAnsi="Arial" w:cs="Arial"/>
          <w:sz w:val="20"/>
          <w:szCs w:val="20"/>
        </w:rPr>
        <w:t xml:space="preserve">such as </w:t>
      </w:r>
      <w:r w:rsidR="00E5774D">
        <w:rPr>
          <w:rFonts w:ascii="Arial" w:hAnsi="Arial" w:cs="Arial"/>
          <w:sz w:val="20"/>
          <w:szCs w:val="20"/>
        </w:rPr>
        <w:t xml:space="preserve">growing </w:t>
      </w:r>
      <w:r w:rsidRPr="002105E7">
        <w:rPr>
          <w:rFonts w:ascii="Arial" w:hAnsi="Arial" w:cs="Arial"/>
          <w:sz w:val="20"/>
          <w:szCs w:val="20"/>
        </w:rPr>
        <w:t xml:space="preserve">Indigenous learning and teaching, </w:t>
      </w:r>
      <w:r w:rsidR="00E5774D" w:rsidRPr="002105E7">
        <w:rPr>
          <w:rFonts w:ascii="Arial" w:hAnsi="Arial" w:cs="Arial"/>
          <w:sz w:val="20"/>
          <w:szCs w:val="20"/>
        </w:rPr>
        <w:t xml:space="preserve">teaching support for equity cohorts </w:t>
      </w:r>
      <w:r w:rsidRPr="002105E7">
        <w:rPr>
          <w:rFonts w:ascii="Arial" w:hAnsi="Arial" w:cs="Arial"/>
          <w:sz w:val="20"/>
          <w:szCs w:val="20"/>
        </w:rPr>
        <w:t xml:space="preserve">and effective response to impacts </w:t>
      </w:r>
      <w:r w:rsidR="00E5774D" w:rsidRPr="002105E7">
        <w:rPr>
          <w:rFonts w:ascii="Arial" w:hAnsi="Arial" w:cs="Arial"/>
          <w:sz w:val="20"/>
          <w:szCs w:val="20"/>
        </w:rPr>
        <w:t xml:space="preserve">on teaching </w:t>
      </w:r>
      <w:r w:rsidRPr="002105E7">
        <w:rPr>
          <w:rFonts w:ascii="Arial" w:hAnsi="Arial" w:cs="Arial"/>
          <w:sz w:val="20"/>
          <w:szCs w:val="20"/>
        </w:rPr>
        <w:t xml:space="preserve">of digital transformation including </w:t>
      </w:r>
      <w:r w:rsidR="00E5774D">
        <w:rPr>
          <w:rFonts w:ascii="Arial" w:hAnsi="Arial" w:cs="Arial"/>
          <w:sz w:val="20"/>
          <w:szCs w:val="20"/>
        </w:rPr>
        <w:t>GenAI</w:t>
      </w:r>
      <w:r w:rsidR="005F6F32" w:rsidRPr="002105E7">
        <w:rPr>
          <w:rFonts w:ascii="Arial" w:hAnsi="Arial" w:cs="Arial"/>
          <w:sz w:val="20"/>
          <w:szCs w:val="20"/>
        </w:rPr>
        <w:t>, tertiary harmonisation and</w:t>
      </w:r>
      <w:r w:rsidR="00E5774D">
        <w:rPr>
          <w:rFonts w:ascii="Arial" w:hAnsi="Arial" w:cs="Arial"/>
          <w:sz w:val="20"/>
          <w:szCs w:val="20"/>
        </w:rPr>
        <w:t xml:space="preserve"> social change</w:t>
      </w:r>
      <w:r w:rsidRPr="002105E7">
        <w:rPr>
          <w:rFonts w:ascii="Arial" w:hAnsi="Arial" w:cs="Arial"/>
          <w:sz w:val="20"/>
          <w:szCs w:val="20"/>
        </w:rPr>
        <w:t>.</w:t>
      </w:r>
    </w:p>
    <w:p w14:paraId="1F1F9E56" w14:textId="05F49A74" w:rsidR="00CD7DA5" w:rsidRDefault="00CD7DA5" w:rsidP="00CD7DA5">
      <w:pPr>
        <w:spacing w:afterLines="80" w:after="192" w:line="264" w:lineRule="auto"/>
        <w:rPr>
          <w:rFonts w:ascii="Arial" w:hAnsi="Arial" w:cs="Arial"/>
          <w:sz w:val="20"/>
          <w:szCs w:val="20"/>
        </w:rPr>
      </w:pPr>
      <w:r w:rsidRPr="00CD7DA5">
        <w:rPr>
          <w:rFonts w:ascii="Arial" w:hAnsi="Arial" w:cs="Arial"/>
          <w:sz w:val="20"/>
          <w:szCs w:val="20"/>
        </w:rPr>
        <w:t xml:space="preserve">The </w:t>
      </w:r>
      <w:r w:rsidR="00EB1E5E">
        <w:rPr>
          <w:rFonts w:ascii="Arial" w:hAnsi="Arial" w:cs="Arial"/>
          <w:sz w:val="20"/>
          <w:szCs w:val="20"/>
        </w:rPr>
        <w:t>Hub</w:t>
      </w:r>
      <w:r w:rsidR="00EB1E5E" w:rsidRPr="00CD7DA5">
        <w:rPr>
          <w:rFonts w:ascii="Arial" w:hAnsi="Arial" w:cs="Arial"/>
          <w:sz w:val="20"/>
          <w:szCs w:val="20"/>
        </w:rPr>
        <w:t xml:space="preserve"> </w:t>
      </w:r>
      <w:r w:rsidRPr="00CD7DA5">
        <w:rPr>
          <w:rFonts w:ascii="Arial" w:hAnsi="Arial" w:cs="Arial"/>
          <w:sz w:val="20"/>
          <w:szCs w:val="20"/>
        </w:rPr>
        <w:t xml:space="preserve">is constituted within ATEC to support the role of ATEC as a system steward and TEQSA as system regulator by providing trusted and useful advice. It is grounded in ‘what works’ and is a connector that collaborates with partner organisations such as the </w:t>
      </w:r>
      <w:r w:rsidRPr="00CD7DA5">
        <w:rPr>
          <w:rFonts w:ascii="Arial" w:hAnsi="Arial" w:cs="Arial"/>
          <w:i/>
          <w:iCs/>
          <w:sz w:val="20"/>
          <w:szCs w:val="20"/>
        </w:rPr>
        <w:t>Australian Centre for Student Equity and Success (ACSES)</w:t>
      </w:r>
      <w:r w:rsidRPr="00CD7DA5">
        <w:rPr>
          <w:rFonts w:ascii="Arial" w:hAnsi="Arial" w:cs="Arial"/>
          <w:sz w:val="20"/>
          <w:szCs w:val="20"/>
        </w:rPr>
        <w:t xml:space="preserve">. </w:t>
      </w:r>
      <w:r w:rsidR="003F4792">
        <w:rPr>
          <w:rFonts w:ascii="Arial" w:hAnsi="Arial" w:cs="Arial"/>
          <w:sz w:val="20"/>
          <w:szCs w:val="20"/>
        </w:rPr>
        <w:t>It is proposed as an ongoing function within ATEC but could be initially trialled during action plan implementation.</w:t>
      </w:r>
    </w:p>
    <w:p w14:paraId="4033EA4A" w14:textId="253BA600" w:rsidR="00CD7DA5" w:rsidRDefault="00CD7DA5" w:rsidP="00CD7DA5">
      <w:pPr>
        <w:spacing w:afterLines="80" w:after="192" w:line="264" w:lineRule="auto"/>
        <w:rPr>
          <w:rFonts w:ascii="Arial" w:hAnsi="Arial" w:cs="Arial"/>
          <w:sz w:val="20"/>
          <w:szCs w:val="20"/>
        </w:rPr>
      </w:pPr>
      <w:r>
        <w:rPr>
          <w:rFonts w:ascii="Arial" w:hAnsi="Arial" w:cs="Arial"/>
          <w:sz w:val="20"/>
          <w:szCs w:val="20"/>
        </w:rPr>
        <w:t xml:space="preserve">The core role of the </w:t>
      </w:r>
      <w:r w:rsidR="00EB1E5E">
        <w:rPr>
          <w:rFonts w:ascii="Arial" w:hAnsi="Arial" w:cs="Arial"/>
          <w:sz w:val="20"/>
          <w:szCs w:val="20"/>
        </w:rPr>
        <w:t xml:space="preserve">Hub </w:t>
      </w:r>
      <w:r>
        <w:rPr>
          <w:rFonts w:ascii="Arial" w:hAnsi="Arial" w:cs="Arial"/>
          <w:sz w:val="20"/>
          <w:szCs w:val="20"/>
        </w:rPr>
        <w:t xml:space="preserve">is to co-ordinate implementation of the </w:t>
      </w:r>
      <w:r w:rsidR="00657B54">
        <w:rPr>
          <w:rFonts w:ascii="Arial" w:hAnsi="Arial" w:cs="Arial"/>
          <w:sz w:val="20"/>
          <w:szCs w:val="20"/>
        </w:rPr>
        <w:t xml:space="preserve">action plan </w:t>
      </w:r>
      <w:r>
        <w:rPr>
          <w:rFonts w:ascii="Arial" w:hAnsi="Arial" w:cs="Arial"/>
          <w:sz w:val="20"/>
          <w:szCs w:val="20"/>
        </w:rPr>
        <w:t>and review of outcomes</w:t>
      </w:r>
      <w:r w:rsidR="00E5774D">
        <w:rPr>
          <w:rFonts w:ascii="Arial" w:hAnsi="Arial" w:cs="Arial"/>
          <w:sz w:val="20"/>
          <w:szCs w:val="20"/>
        </w:rPr>
        <w:t>. It</w:t>
      </w:r>
      <w:r>
        <w:rPr>
          <w:rFonts w:ascii="Arial" w:hAnsi="Arial" w:cs="Arial"/>
          <w:sz w:val="20"/>
          <w:szCs w:val="20"/>
        </w:rPr>
        <w:t xml:space="preserve"> acts as the </w:t>
      </w:r>
      <w:r w:rsidR="00E5774D">
        <w:rPr>
          <w:rFonts w:ascii="Arial" w:hAnsi="Arial" w:cs="Arial"/>
          <w:sz w:val="20"/>
          <w:szCs w:val="20"/>
        </w:rPr>
        <w:t xml:space="preserve">ongoing </w:t>
      </w:r>
      <w:r>
        <w:rPr>
          <w:rFonts w:ascii="Arial" w:hAnsi="Arial" w:cs="Arial"/>
          <w:sz w:val="20"/>
          <w:szCs w:val="20"/>
        </w:rPr>
        <w:t xml:space="preserve">curator of the </w:t>
      </w:r>
      <w:r w:rsidR="00657B54">
        <w:rPr>
          <w:rFonts w:ascii="Arial" w:hAnsi="Arial" w:cs="Arial"/>
          <w:sz w:val="20"/>
          <w:szCs w:val="20"/>
        </w:rPr>
        <w:t>action plan</w:t>
      </w:r>
      <w:r>
        <w:rPr>
          <w:rFonts w:ascii="Arial" w:hAnsi="Arial" w:cs="Arial"/>
          <w:sz w:val="20"/>
          <w:szCs w:val="20"/>
        </w:rPr>
        <w:t xml:space="preserve"> </w:t>
      </w:r>
      <w:r w:rsidR="00E5774D">
        <w:rPr>
          <w:rFonts w:ascii="Arial" w:hAnsi="Arial" w:cs="Arial"/>
          <w:sz w:val="20"/>
          <w:szCs w:val="20"/>
        </w:rPr>
        <w:t xml:space="preserve">guides </w:t>
      </w:r>
      <w:r>
        <w:rPr>
          <w:rFonts w:ascii="Arial" w:hAnsi="Arial" w:cs="Arial"/>
          <w:sz w:val="20"/>
          <w:szCs w:val="20"/>
        </w:rPr>
        <w:t xml:space="preserve">on behalf of ATEC. </w:t>
      </w:r>
      <w:r w:rsidRPr="00CD7DA5">
        <w:rPr>
          <w:rFonts w:ascii="Arial" w:hAnsi="Arial" w:cs="Arial"/>
          <w:sz w:val="20"/>
          <w:szCs w:val="20"/>
        </w:rPr>
        <w:t xml:space="preserve">As it develops its networks and expertise, the </w:t>
      </w:r>
      <w:r w:rsidR="00EB1E5E">
        <w:rPr>
          <w:rFonts w:ascii="Arial" w:hAnsi="Arial" w:cs="Arial"/>
          <w:sz w:val="20"/>
          <w:szCs w:val="20"/>
        </w:rPr>
        <w:t>Hub</w:t>
      </w:r>
      <w:r w:rsidR="00EB1E5E" w:rsidRPr="00CD7DA5">
        <w:rPr>
          <w:rFonts w:ascii="Arial" w:hAnsi="Arial" w:cs="Arial"/>
          <w:sz w:val="20"/>
          <w:szCs w:val="20"/>
        </w:rPr>
        <w:t xml:space="preserve"> </w:t>
      </w:r>
      <w:r w:rsidRPr="00CD7DA5">
        <w:rPr>
          <w:rFonts w:ascii="Arial" w:hAnsi="Arial" w:cs="Arial"/>
          <w:sz w:val="20"/>
          <w:szCs w:val="20"/>
        </w:rPr>
        <w:t>will be a catalyst for continuous improvement that can respond effectively to further change in teaching in higher education.</w:t>
      </w:r>
      <w:r>
        <w:rPr>
          <w:rFonts w:ascii="Arial" w:hAnsi="Arial" w:cs="Arial"/>
          <w:sz w:val="20"/>
          <w:szCs w:val="20"/>
        </w:rPr>
        <w:t xml:space="preserve"> </w:t>
      </w:r>
      <w:r w:rsidRPr="002105E7">
        <w:rPr>
          <w:rFonts w:ascii="Arial" w:hAnsi="Arial" w:cs="Arial"/>
          <w:sz w:val="20"/>
          <w:szCs w:val="20"/>
        </w:rPr>
        <w:t xml:space="preserve">Further priorities for the </w:t>
      </w:r>
      <w:r w:rsidRPr="00694974">
        <w:rPr>
          <w:rFonts w:ascii="Arial" w:hAnsi="Arial" w:cs="Arial"/>
          <w:i/>
          <w:iCs/>
          <w:sz w:val="20"/>
          <w:szCs w:val="20"/>
        </w:rPr>
        <w:t xml:space="preserve">HE Teaching </w:t>
      </w:r>
      <w:r w:rsidR="00EB1E5E" w:rsidRPr="00694974">
        <w:rPr>
          <w:rFonts w:ascii="Arial" w:hAnsi="Arial" w:cs="Arial"/>
          <w:i/>
          <w:iCs/>
          <w:sz w:val="20"/>
          <w:szCs w:val="20"/>
        </w:rPr>
        <w:t>Hub</w:t>
      </w:r>
      <w:r w:rsidR="00EB1E5E">
        <w:rPr>
          <w:rFonts w:ascii="Arial" w:hAnsi="Arial" w:cs="Arial"/>
          <w:sz w:val="20"/>
          <w:szCs w:val="20"/>
        </w:rPr>
        <w:t xml:space="preserve"> </w:t>
      </w:r>
      <w:r w:rsidRPr="002105E7">
        <w:rPr>
          <w:rFonts w:ascii="Arial" w:hAnsi="Arial" w:cs="Arial"/>
          <w:sz w:val="20"/>
          <w:szCs w:val="20"/>
        </w:rPr>
        <w:t xml:space="preserve">will be determined by ATEC drawing on consultation with TEQSA, government and higher education institutions. </w:t>
      </w:r>
    </w:p>
    <w:p w14:paraId="55805276" w14:textId="279620FE" w:rsidR="00CD7DA5" w:rsidRPr="002105E7" w:rsidRDefault="00CD7DA5" w:rsidP="00CD7DA5">
      <w:pPr>
        <w:spacing w:afterLines="80" w:after="192" w:line="264" w:lineRule="auto"/>
        <w:rPr>
          <w:rFonts w:ascii="Arial" w:hAnsi="Arial" w:cs="Arial"/>
          <w:sz w:val="20"/>
          <w:szCs w:val="20"/>
        </w:rPr>
      </w:pPr>
      <w:r w:rsidRPr="002105E7">
        <w:rPr>
          <w:rFonts w:ascii="Arial" w:hAnsi="Arial" w:cs="Arial"/>
          <w:sz w:val="20"/>
          <w:szCs w:val="20"/>
        </w:rPr>
        <w:t xml:space="preserve">The </w:t>
      </w:r>
      <w:r w:rsidR="00EB1E5E">
        <w:rPr>
          <w:rFonts w:ascii="Arial" w:hAnsi="Arial" w:cs="Arial"/>
          <w:sz w:val="20"/>
          <w:szCs w:val="20"/>
        </w:rPr>
        <w:t>Hub</w:t>
      </w:r>
      <w:r w:rsidR="00EB1E5E" w:rsidRPr="002105E7">
        <w:rPr>
          <w:rFonts w:ascii="Arial" w:hAnsi="Arial" w:cs="Arial"/>
          <w:sz w:val="20"/>
          <w:szCs w:val="20"/>
        </w:rPr>
        <w:t xml:space="preserve"> </w:t>
      </w:r>
      <w:r w:rsidRPr="002105E7">
        <w:rPr>
          <w:rFonts w:ascii="Arial" w:hAnsi="Arial" w:cs="Arial"/>
          <w:sz w:val="20"/>
          <w:szCs w:val="20"/>
        </w:rPr>
        <w:t>will:</w:t>
      </w:r>
    </w:p>
    <w:p w14:paraId="36E84A17" w14:textId="7E6E3E67" w:rsidR="00CD7DA5" w:rsidRPr="00CD7DA5" w:rsidRDefault="00CD7DA5">
      <w:pPr>
        <w:pStyle w:val="ListParagraph"/>
        <w:numPr>
          <w:ilvl w:val="0"/>
          <w:numId w:val="19"/>
        </w:numPr>
        <w:spacing w:afterLines="80" w:after="192" w:line="264" w:lineRule="auto"/>
        <w:rPr>
          <w:rFonts w:ascii="Arial" w:hAnsi="Arial" w:cs="Arial"/>
          <w:sz w:val="20"/>
          <w:szCs w:val="20"/>
        </w:rPr>
      </w:pPr>
      <w:r w:rsidRPr="002105E7">
        <w:rPr>
          <w:rFonts w:ascii="Arial" w:hAnsi="Arial" w:cs="Arial"/>
          <w:sz w:val="20"/>
          <w:szCs w:val="20"/>
        </w:rPr>
        <w:t xml:space="preserve">support the implementation of the </w:t>
      </w:r>
      <w:r w:rsidRPr="00CD7DA5">
        <w:rPr>
          <w:rFonts w:ascii="Arial" w:hAnsi="Arial" w:cs="Arial"/>
          <w:sz w:val="20"/>
          <w:szCs w:val="20"/>
        </w:rPr>
        <w:t xml:space="preserve">Professional Practice Action </w:t>
      </w:r>
      <w:r w:rsidR="00657B54">
        <w:rPr>
          <w:rFonts w:ascii="Arial" w:hAnsi="Arial" w:cs="Arial"/>
          <w:sz w:val="20"/>
          <w:szCs w:val="20"/>
        </w:rPr>
        <w:t>Plan</w:t>
      </w:r>
      <w:r>
        <w:rPr>
          <w:rFonts w:ascii="Arial" w:hAnsi="Arial" w:cs="Arial"/>
          <w:sz w:val="20"/>
          <w:szCs w:val="20"/>
        </w:rPr>
        <w:t xml:space="preserve">, </w:t>
      </w:r>
      <w:proofErr w:type="gramStart"/>
      <w:r>
        <w:rPr>
          <w:rFonts w:ascii="Arial" w:hAnsi="Arial" w:cs="Arial"/>
          <w:sz w:val="20"/>
          <w:szCs w:val="20"/>
        </w:rPr>
        <w:t>in particular</w:t>
      </w:r>
      <w:proofErr w:type="gramEnd"/>
      <w:r>
        <w:rPr>
          <w:rFonts w:ascii="Arial" w:hAnsi="Arial" w:cs="Arial"/>
          <w:sz w:val="20"/>
          <w:szCs w:val="20"/>
        </w:rPr>
        <w:t xml:space="preserve"> the </w:t>
      </w:r>
      <w:r w:rsidR="005071BC">
        <w:rPr>
          <w:rFonts w:ascii="Arial" w:hAnsi="Arial" w:cs="Arial"/>
          <w:sz w:val="20"/>
          <w:szCs w:val="20"/>
        </w:rPr>
        <w:t xml:space="preserve">sector-led </w:t>
      </w:r>
      <w:r>
        <w:rPr>
          <w:rFonts w:ascii="Arial" w:hAnsi="Arial" w:cs="Arial"/>
          <w:sz w:val="20"/>
          <w:szCs w:val="20"/>
        </w:rPr>
        <w:t>creation</w:t>
      </w:r>
      <w:r w:rsidR="005071BC">
        <w:rPr>
          <w:rFonts w:ascii="Arial" w:hAnsi="Arial" w:cs="Arial"/>
          <w:sz w:val="20"/>
          <w:szCs w:val="20"/>
        </w:rPr>
        <w:t>,</w:t>
      </w:r>
      <w:r>
        <w:rPr>
          <w:rFonts w:ascii="Arial" w:hAnsi="Arial" w:cs="Arial"/>
          <w:sz w:val="20"/>
          <w:szCs w:val="20"/>
        </w:rPr>
        <w:t xml:space="preserve"> ongoing review and update of the </w:t>
      </w:r>
      <w:r w:rsidRPr="00CD7DA5">
        <w:rPr>
          <w:rFonts w:ascii="Arial" w:hAnsi="Arial" w:cs="Arial"/>
          <w:i/>
          <w:iCs/>
          <w:sz w:val="20"/>
          <w:szCs w:val="20"/>
        </w:rPr>
        <w:t>Guide for teaching quality measures and indicators</w:t>
      </w:r>
      <w:r w:rsidRPr="00CD7DA5">
        <w:rPr>
          <w:rFonts w:ascii="Arial" w:hAnsi="Arial" w:cs="Arial"/>
          <w:sz w:val="20"/>
          <w:szCs w:val="20"/>
        </w:rPr>
        <w:t xml:space="preserve"> </w:t>
      </w:r>
      <w:r>
        <w:rPr>
          <w:rFonts w:ascii="Arial" w:hAnsi="Arial" w:cs="Arial"/>
          <w:sz w:val="20"/>
          <w:szCs w:val="20"/>
        </w:rPr>
        <w:t xml:space="preserve">and the </w:t>
      </w:r>
      <w:r w:rsidRPr="00CD7DA5">
        <w:rPr>
          <w:rFonts w:ascii="Arial" w:hAnsi="Arial" w:cs="Arial"/>
          <w:i/>
          <w:iCs/>
          <w:sz w:val="20"/>
          <w:szCs w:val="20"/>
        </w:rPr>
        <w:t xml:space="preserve">Guide for </w:t>
      </w:r>
      <w:r w:rsidRPr="00CD7DA5">
        <w:rPr>
          <w:rFonts w:ascii="Arial" w:hAnsi="Arial" w:cs="Arial"/>
          <w:i/>
          <w:iCs/>
          <w:sz w:val="20"/>
          <w:szCs w:val="20"/>
        </w:rPr>
        <w:lastRenderedPageBreak/>
        <w:t>Professional Learning for Higher Education Teaching</w:t>
      </w:r>
      <w:r>
        <w:rPr>
          <w:rFonts w:ascii="Arial" w:hAnsi="Arial" w:cs="Arial"/>
          <w:sz w:val="20"/>
          <w:szCs w:val="20"/>
        </w:rPr>
        <w:t xml:space="preserve">. </w:t>
      </w:r>
      <w:r w:rsidRPr="002105E7">
        <w:rPr>
          <w:rFonts w:ascii="Arial" w:hAnsi="Arial" w:cs="Arial"/>
          <w:sz w:val="20"/>
          <w:szCs w:val="20"/>
        </w:rPr>
        <w:t>These resources are crucial to help institutions apply the standards in their context</w:t>
      </w:r>
      <w:r>
        <w:rPr>
          <w:rFonts w:ascii="Arial" w:hAnsi="Arial" w:cs="Arial"/>
          <w:sz w:val="20"/>
          <w:szCs w:val="20"/>
        </w:rPr>
        <w:t xml:space="preserve"> and</w:t>
      </w:r>
      <w:r w:rsidRPr="002105E7">
        <w:rPr>
          <w:rFonts w:ascii="Arial" w:hAnsi="Arial" w:cs="Arial"/>
          <w:sz w:val="20"/>
          <w:szCs w:val="20"/>
        </w:rPr>
        <w:t xml:space="preserve"> may be aligned to current TEQSA Good Practice Guides.</w:t>
      </w:r>
    </w:p>
    <w:p w14:paraId="086F2A4D" w14:textId="77777777" w:rsidR="00CD7DA5" w:rsidRPr="002105E7" w:rsidRDefault="00CD7DA5">
      <w:pPr>
        <w:pStyle w:val="ListParagraph"/>
        <w:numPr>
          <w:ilvl w:val="0"/>
          <w:numId w:val="19"/>
        </w:numPr>
        <w:spacing w:afterLines="80" w:after="192" w:line="264" w:lineRule="auto"/>
        <w:rPr>
          <w:rFonts w:ascii="Arial" w:hAnsi="Arial" w:cs="Arial"/>
          <w:sz w:val="20"/>
          <w:szCs w:val="20"/>
        </w:rPr>
      </w:pPr>
      <w:r w:rsidRPr="002105E7">
        <w:rPr>
          <w:rFonts w:ascii="Arial" w:hAnsi="Arial" w:cs="Arial"/>
          <w:sz w:val="20"/>
          <w:szCs w:val="20"/>
        </w:rPr>
        <w:t>operate at the direction of ATEC on issues of national importance in higher education teaching;</w:t>
      </w:r>
    </w:p>
    <w:p w14:paraId="2BB68C90" w14:textId="77777777" w:rsidR="00CD7DA5" w:rsidRPr="002105E7" w:rsidRDefault="00CD7DA5">
      <w:pPr>
        <w:pStyle w:val="ListParagraph"/>
        <w:numPr>
          <w:ilvl w:val="0"/>
          <w:numId w:val="19"/>
        </w:numPr>
        <w:spacing w:afterLines="80" w:after="192" w:line="264" w:lineRule="auto"/>
        <w:rPr>
          <w:rFonts w:ascii="Arial" w:hAnsi="Arial" w:cs="Arial"/>
          <w:sz w:val="20"/>
          <w:szCs w:val="20"/>
        </w:rPr>
      </w:pPr>
      <w:r w:rsidRPr="002105E7">
        <w:rPr>
          <w:rFonts w:ascii="Arial" w:hAnsi="Arial" w:cs="Arial"/>
          <w:sz w:val="20"/>
          <w:szCs w:val="20"/>
        </w:rPr>
        <w:t>consolidate, analyse and extend contemporary information to create insight and advice for ATEC and higher education institutions on teaching practice, quality, and capability, and effective response to changing environment/context for teaching;</w:t>
      </w:r>
    </w:p>
    <w:p w14:paraId="153B39D2" w14:textId="77777777" w:rsidR="00CD7DA5" w:rsidRPr="002105E7" w:rsidRDefault="00CD7DA5">
      <w:pPr>
        <w:pStyle w:val="ListParagraph"/>
        <w:numPr>
          <w:ilvl w:val="0"/>
          <w:numId w:val="19"/>
        </w:numPr>
        <w:spacing w:afterLines="80" w:after="192" w:line="264" w:lineRule="auto"/>
        <w:rPr>
          <w:rFonts w:ascii="Arial" w:hAnsi="Arial" w:cs="Arial"/>
          <w:sz w:val="20"/>
          <w:szCs w:val="20"/>
        </w:rPr>
      </w:pPr>
      <w:r w:rsidRPr="002105E7">
        <w:rPr>
          <w:rFonts w:ascii="Arial" w:hAnsi="Arial" w:cs="Arial"/>
          <w:sz w:val="20"/>
          <w:szCs w:val="20"/>
        </w:rPr>
        <w:t>work with institutions to foster a positive culture for good teaching, including recognition and dissemination of good practice;</w:t>
      </w:r>
    </w:p>
    <w:p w14:paraId="1C25E809" w14:textId="77777777" w:rsidR="00CD7DA5" w:rsidRPr="002105E7" w:rsidRDefault="00CD7DA5">
      <w:pPr>
        <w:pStyle w:val="ListParagraph"/>
        <w:numPr>
          <w:ilvl w:val="0"/>
          <w:numId w:val="19"/>
        </w:numPr>
        <w:spacing w:afterLines="80" w:after="192" w:line="264" w:lineRule="auto"/>
        <w:rPr>
          <w:rFonts w:ascii="Arial" w:hAnsi="Arial" w:cs="Arial"/>
          <w:sz w:val="20"/>
          <w:szCs w:val="20"/>
        </w:rPr>
      </w:pPr>
      <w:r w:rsidRPr="002105E7">
        <w:rPr>
          <w:rFonts w:ascii="Arial" w:hAnsi="Arial" w:cs="Arial"/>
          <w:sz w:val="20"/>
          <w:szCs w:val="20"/>
        </w:rPr>
        <w:t xml:space="preserve">draw on existing expertise within Australian higher education and collaborates constructively with HE professional bodies and groups. </w:t>
      </w:r>
    </w:p>
    <w:p w14:paraId="6D600CCA" w14:textId="5250344C" w:rsidR="007235E0" w:rsidRPr="003F4792" w:rsidRDefault="007235E0" w:rsidP="007235E0">
      <w:pPr>
        <w:spacing w:afterLines="80" w:after="192" w:line="264" w:lineRule="auto"/>
        <w:rPr>
          <w:rFonts w:ascii="Arial" w:hAnsi="Arial" w:cs="Arial"/>
          <w:sz w:val="20"/>
          <w:szCs w:val="20"/>
        </w:rPr>
      </w:pPr>
      <w:r w:rsidRPr="003F4792">
        <w:rPr>
          <w:rFonts w:ascii="Arial" w:hAnsi="Arial" w:cs="Arial"/>
          <w:sz w:val="20"/>
          <w:szCs w:val="20"/>
        </w:rPr>
        <w:t xml:space="preserve">Beyond implementation of new standards for teaching, the </w:t>
      </w:r>
      <w:r w:rsidR="00EB1E5E" w:rsidRPr="00B66072">
        <w:rPr>
          <w:rFonts w:ascii="Arial" w:hAnsi="Arial" w:cs="Arial"/>
          <w:i/>
          <w:iCs/>
          <w:sz w:val="20"/>
          <w:szCs w:val="20"/>
        </w:rPr>
        <w:t xml:space="preserve">HE </w:t>
      </w:r>
      <w:proofErr w:type="gramStart"/>
      <w:r w:rsidR="00EB1E5E" w:rsidRPr="00B66072">
        <w:rPr>
          <w:rFonts w:ascii="Arial" w:hAnsi="Arial" w:cs="Arial"/>
          <w:i/>
          <w:iCs/>
          <w:sz w:val="20"/>
          <w:szCs w:val="20"/>
        </w:rPr>
        <w:t>Teaching</w:t>
      </w:r>
      <w:proofErr w:type="gramEnd"/>
      <w:r w:rsidR="00EB1E5E" w:rsidRPr="00B66072">
        <w:rPr>
          <w:rFonts w:ascii="Arial" w:hAnsi="Arial" w:cs="Arial"/>
          <w:i/>
          <w:iCs/>
          <w:sz w:val="20"/>
          <w:szCs w:val="20"/>
        </w:rPr>
        <w:t xml:space="preserve"> Hub</w:t>
      </w:r>
      <w:r w:rsidR="00EB1E5E">
        <w:rPr>
          <w:rFonts w:ascii="Arial" w:hAnsi="Arial" w:cs="Arial"/>
          <w:sz w:val="20"/>
          <w:szCs w:val="20"/>
        </w:rPr>
        <w:t xml:space="preserve"> </w:t>
      </w:r>
      <w:r w:rsidRPr="003F4792">
        <w:rPr>
          <w:rFonts w:ascii="Arial" w:hAnsi="Arial" w:cs="Arial"/>
          <w:sz w:val="20"/>
          <w:szCs w:val="20"/>
        </w:rPr>
        <w:t>could, in collaboration with relevant stakeholders, lead or co-ordinate ongoing work on</w:t>
      </w:r>
      <w:r w:rsidR="003F4792">
        <w:rPr>
          <w:rFonts w:ascii="Arial" w:hAnsi="Arial" w:cs="Arial"/>
          <w:sz w:val="20"/>
          <w:szCs w:val="20"/>
        </w:rPr>
        <w:t xml:space="preserve"> other national issues such as</w:t>
      </w:r>
      <w:r w:rsidRPr="003F4792">
        <w:rPr>
          <w:rFonts w:ascii="Arial" w:hAnsi="Arial" w:cs="Arial"/>
          <w:sz w:val="20"/>
          <w:szCs w:val="20"/>
        </w:rPr>
        <w:t>:</w:t>
      </w:r>
    </w:p>
    <w:p w14:paraId="18D7A1E3" w14:textId="77777777" w:rsidR="007235E0" w:rsidRPr="003F4792" w:rsidRDefault="007235E0">
      <w:pPr>
        <w:pStyle w:val="ListParagraph"/>
        <w:numPr>
          <w:ilvl w:val="0"/>
          <w:numId w:val="5"/>
        </w:numPr>
        <w:spacing w:afterLines="80" w:after="192" w:line="264" w:lineRule="auto"/>
        <w:rPr>
          <w:rFonts w:ascii="Arial" w:hAnsi="Arial" w:cs="Arial"/>
          <w:sz w:val="20"/>
          <w:szCs w:val="20"/>
        </w:rPr>
      </w:pPr>
      <w:r w:rsidRPr="003F4792">
        <w:rPr>
          <w:rFonts w:ascii="Arial" w:hAnsi="Arial" w:cs="Arial"/>
          <w:sz w:val="20"/>
          <w:szCs w:val="20"/>
        </w:rPr>
        <w:t>recognition of teaching excellence and dissemination of effective innovation in teaching</w:t>
      </w:r>
    </w:p>
    <w:p w14:paraId="236A48B9" w14:textId="77777777" w:rsidR="007235E0" w:rsidRPr="003F4792" w:rsidRDefault="007235E0">
      <w:pPr>
        <w:pStyle w:val="ListParagraph"/>
        <w:numPr>
          <w:ilvl w:val="0"/>
          <w:numId w:val="5"/>
        </w:numPr>
        <w:spacing w:afterLines="80" w:after="192" w:line="264" w:lineRule="auto"/>
        <w:rPr>
          <w:rFonts w:ascii="Arial" w:hAnsi="Arial" w:cs="Arial"/>
          <w:sz w:val="20"/>
          <w:szCs w:val="20"/>
        </w:rPr>
      </w:pPr>
      <w:r w:rsidRPr="003F4792">
        <w:rPr>
          <w:rFonts w:ascii="Arial" w:hAnsi="Arial" w:cs="Arial"/>
          <w:sz w:val="20"/>
          <w:szCs w:val="20"/>
        </w:rPr>
        <w:t xml:space="preserve">description of higher education teaching roles and career development </w:t>
      </w:r>
    </w:p>
    <w:p w14:paraId="3F74B115" w14:textId="5FB11E9B" w:rsidR="007235E0" w:rsidRPr="003F4792" w:rsidRDefault="007235E0">
      <w:pPr>
        <w:pStyle w:val="ListParagraph"/>
        <w:numPr>
          <w:ilvl w:val="0"/>
          <w:numId w:val="5"/>
        </w:numPr>
        <w:spacing w:afterLines="80" w:after="192" w:line="264" w:lineRule="auto"/>
        <w:rPr>
          <w:rFonts w:ascii="Arial" w:hAnsi="Arial" w:cs="Arial"/>
          <w:sz w:val="20"/>
          <w:szCs w:val="20"/>
        </w:rPr>
      </w:pPr>
      <w:r w:rsidRPr="003F4792">
        <w:rPr>
          <w:rFonts w:ascii="Arial" w:hAnsi="Arial" w:cs="Arial"/>
          <w:sz w:val="20"/>
          <w:szCs w:val="20"/>
        </w:rPr>
        <w:t xml:space="preserve">specific issues in contemporary </w:t>
      </w:r>
      <w:r w:rsidR="005071BC">
        <w:rPr>
          <w:rFonts w:ascii="Arial" w:hAnsi="Arial" w:cs="Arial"/>
          <w:sz w:val="20"/>
          <w:szCs w:val="20"/>
        </w:rPr>
        <w:t xml:space="preserve">higher education learning and </w:t>
      </w:r>
      <w:r w:rsidRPr="003F4792">
        <w:rPr>
          <w:rFonts w:ascii="Arial" w:hAnsi="Arial" w:cs="Arial"/>
          <w:sz w:val="20"/>
          <w:szCs w:val="20"/>
        </w:rPr>
        <w:t>teaching including the Indigenous learning and teaching, digital and artificial intelligence technologies, team or group teaching</w:t>
      </w:r>
      <w:r w:rsidR="005071BC">
        <w:rPr>
          <w:rFonts w:ascii="Arial" w:hAnsi="Arial" w:cs="Arial"/>
          <w:sz w:val="20"/>
          <w:szCs w:val="20"/>
        </w:rPr>
        <w:t xml:space="preserve"> models</w:t>
      </w:r>
      <w:r w:rsidRPr="003F4792">
        <w:rPr>
          <w:rFonts w:ascii="Arial" w:hAnsi="Arial" w:cs="Arial"/>
          <w:sz w:val="20"/>
          <w:szCs w:val="20"/>
        </w:rPr>
        <w:t>.</w:t>
      </w:r>
    </w:p>
    <w:p w14:paraId="4B159BFF" w14:textId="791D03D7" w:rsidR="00FC0EA5" w:rsidRDefault="005C723E" w:rsidP="00FC0EA5">
      <w:pPr>
        <w:spacing w:afterLines="80" w:after="192" w:line="264" w:lineRule="auto"/>
        <w:rPr>
          <w:rFonts w:ascii="Arial" w:hAnsi="Arial" w:cs="Arial"/>
          <w:sz w:val="20"/>
          <w:szCs w:val="20"/>
        </w:rPr>
      </w:pPr>
      <w:r>
        <w:rPr>
          <w:rFonts w:ascii="Arial" w:hAnsi="Arial" w:cs="Arial"/>
          <w:sz w:val="20"/>
          <w:szCs w:val="20"/>
        </w:rPr>
        <w:t>Creating a mechanism for national collaboration in learning and teaching offers considerable advantage for future issues as they arise. As demonstrated by the success of work on generative AI impacts in higher education led by TEQSA during 2024-2025, initial support for national discussion can generate ongoing and independent sector leadership and innovation. As sector steward, ATEC may consider the HETH a useful and flexible mechanism for sustained and effective responses to teaching and learning issues.</w:t>
      </w:r>
    </w:p>
    <w:p w14:paraId="170E653F" w14:textId="5AAE0B05" w:rsidR="00FC0EA5" w:rsidRPr="005E7325" w:rsidRDefault="005E7325" w:rsidP="00FC0EA5">
      <w:pPr>
        <w:spacing w:afterLines="80" w:after="192" w:line="264" w:lineRule="auto"/>
        <w:rPr>
          <w:rFonts w:ascii="Arial" w:hAnsi="Arial" w:cs="Arial"/>
          <w:b/>
          <w:bCs/>
          <w:i/>
          <w:iCs/>
          <w:sz w:val="20"/>
          <w:szCs w:val="20"/>
        </w:rPr>
      </w:pPr>
      <w:r>
        <w:rPr>
          <w:rFonts w:ascii="Arial" w:hAnsi="Arial" w:cs="Arial"/>
          <w:b/>
          <w:bCs/>
          <w:i/>
          <w:iCs/>
          <w:sz w:val="20"/>
          <w:szCs w:val="20"/>
        </w:rPr>
        <w:t>Implementation options</w:t>
      </w:r>
    </w:p>
    <w:p w14:paraId="61158A46" w14:textId="1B50701D" w:rsidR="006D6998" w:rsidRDefault="00D061E6" w:rsidP="00E55C84">
      <w:pPr>
        <w:spacing w:afterLines="80" w:after="192" w:line="264" w:lineRule="auto"/>
        <w:rPr>
          <w:rFonts w:ascii="Arial" w:hAnsi="Arial" w:cs="Arial"/>
          <w:sz w:val="20"/>
          <w:szCs w:val="20"/>
        </w:rPr>
      </w:pPr>
      <w:r>
        <w:rPr>
          <w:rFonts w:ascii="Arial" w:hAnsi="Arial" w:cs="Arial"/>
          <w:sz w:val="20"/>
          <w:szCs w:val="20"/>
        </w:rPr>
        <w:t xml:space="preserve">The </w:t>
      </w:r>
      <w:r w:rsidR="005E7325" w:rsidRPr="005E7325">
        <w:rPr>
          <w:rFonts w:ascii="Arial" w:hAnsi="Arial" w:cs="Arial"/>
          <w:i/>
          <w:iCs/>
          <w:sz w:val="20"/>
          <w:szCs w:val="20"/>
        </w:rPr>
        <w:t xml:space="preserve">Professional </w:t>
      </w:r>
      <w:r w:rsidR="002022FA">
        <w:rPr>
          <w:rFonts w:ascii="Arial" w:hAnsi="Arial" w:cs="Arial"/>
          <w:i/>
          <w:iCs/>
          <w:sz w:val="20"/>
          <w:szCs w:val="20"/>
        </w:rPr>
        <w:t>Practice</w:t>
      </w:r>
      <w:r w:rsidR="005E7325" w:rsidRPr="005E7325">
        <w:rPr>
          <w:rFonts w:ascii="Arial" w:hAnsi="Arial" w:cs="Arial"/>
          <w:i/>
          <w:iCs/>
          <w:sz w:val="20"/>
          <w:szCs w:val="20"/>
        </w:rPr>
        <w:t xml:space="preserve"> </w:t>
      </w:r>
      <w:r w:rsidR="00657B54">
        <w:rPr>
          <w:rFonts w:ascii="Arial" w:hAnsi="Arial" w:cs="Arial"/>
          <w:i/>
          <w:iCs/>
          <w:sz w:val="20"/>
          <w:szCs w:val="20"/>
        </w:rPr>
        <w:t>Action Plan</w:t>
      </w:r>
      <w:r>
        <w:rPr>
          <w:rFonts w:ascii="Arial" w:hAnsi="Arial" w:cs="Arial"/>
          <w:sz w:val="20"/>
          <w:szCs w:val="20"/>
        </w:rPr>
        <w:t xml:space="preserve"> has been designed holistically for full implementation</w:t>
      </w:r>
      <w:r w:rsidR="005E7325">
        <w:rPr>
          <w:rFonts w:ascii="Arial" w:hAnsi="Arial" w:cs="Arial"/>
          <w:sz w:val="20"/>
          <w:szCs w:val="20"/>
        </w:rPr>
        <w:t xml:space="preserve">. </w:t>
      </w:r>
      <w:r w:rsidR="002022FA">
        <w:rPr>
          <w:rFonts w:ascii="Arial" w:hAnsi="Arial" w:cs="Arial"/>
          <w:sz w:val="20"/>
          <w:szCs w:val="20"/>
        </w:rPr>
        <w:t xml:space="preserve">However, a staged implementation </w:t>
      </w:r>
      <w:r w:rsidR="00E55C84">
        <w:rPr>
          <w:rFonts w:ascii="Arial" w:hAnsi="Arial" w:cs="Arial"/>
          <w:sz w:val="20"/>
          <w:szCs w:val="20"/>
        </w:rPr>
        <w:t>will be more practical to better manage cost and risk, to test and revise elements through pilot implementation and to provide quick wins to institutions and stakeholders</w:t>
      </w:r>
      <w:r w:rsidR="006D6998">
        <w:rPr>
          <w:rFonts w:ascii="Arial" w:hAnsi="Arial" w:cs="Arial"/>
          <w:sz w:val="20"/>
          <w:szCs w:val="20"/>
        </w:rPr>
        <w:t xml:space="preserve"> (Fig 3)</w:t>
      </w:r>
      <w:r w:rsidR="00E55C84">
        <w:rPr>
          <w:rFonts w:ascii="Arial" w:hAnsi="Arial" w:cs="Arial"/>
          <w:sz w:val="20"/>
          <w:szCs w:val="20"/>
        </w:rPr>
        <w:t>.</w:t>
      </w:r>
      <w:r w:rsidR="005E7325">
        <w:rPr>
          <w:rFonts w:ascii="Arial" w:hAnsi="Arial" w:cs="Arial"/>
          <w:sz w:val="20"/>
          <w:szCs w:val="20"/>
        </w:rPr>
        <w:t xml:space="preserve"> </w:t>
      </w:r>
      <w:r w:rsidR="006D6998">
        <w:rPr>
          <w:rFonts w:ascii="Arial" w:hAnsi="Arial" w:cs="Arial"/>
          <w:sz w:val="20"/>
          <w:szCs w:val="20"/>
        </w:rPr>
        <w:t xml:space="preserve">Indicative timing is highly dependent on prioritisation within the ATEC workplan. </w:t>
      </w:r>
      <w:r w:rsidR="005E7325">
        <w:rPr>
          <w:rFonts w:ascii="Arial" w:hAnsi="Arial" w:cs="Arial"/>
          <w:sz w:val="20"/>
          <w:szCs w:val="20"/>
        </w:rPr>
        <w:t xml:space="preserve">Staging </w:t>
      </w:r>
      <w:r w:rsidR="00E55C84">
        <w:rPr>
          <w:rFonts w:ascii="Arial" w:hAnsi="Arial" w:cs="Arial"/>
          <w:sz w:val="20"/>
          <w:szCs w:val="20"/>
        </w:rPr>
        <w:t>may</w:t>
      </w:r>
      <w:r w:rsidR="005E7325">
        <w:rPr>
          <w:rFonts w:ascii="Arial" w:hAnsi="Arial" w:cs="Arial"/>
          <w:sz w:val="20"/>
          <w:szCs w:val="20"/>
        </w:rPr>
        <w:t xml:space="preserve"> slow adoption of new measures but does offer the advantage of building </w:t>
      </w:r>
      <w:r>
        <w:rPr>
          <w:rFonts w:ascii="Arial" w:hAnsi="Arial" w:cs="Arial"/>
          <w:sz w:val="20"/>
          <w:szCs w:val="20"/>
        </w:rPr>
        <w:t xml:space="preserve">trust and </w:t>
      </w:r>
      <w:r w:rsidR="005E7325">
        <w:rPr>
          <w:rFonts w:ascii="Arial" w:hAnsi="Arial" w:cs="Arial"/>
          <w:sz w:val="20"/>
          <w:szCs w:val="20"/>
        </w:rPr>
        <w:t>more thorough engagement amongst institutions and academics.</w:t>
      </w:r>
    </w:p>
    <w:p w14:paraId="369EF55D" w14:textId="4D972C09" w:rsidR="00F86D78" w:rsidRDefault="00AB034C" w:rsidP="00E55C84">
      <w:pPr>
        <w:spacing w:afterLines="80" w:after="192" w:line="264" w:lineRule="auto"/>
        <w:rPr>
          <w:rFonts w:ascii="Arial" w:hAnsi="Arial" w:cs="Arial"/>
          <w:sz w:val="20"/>
          <w:szCs w:val="20"/>
        </w:rPr>
      </w:pPr>
      <w:r>
        <w:rPr>
          <w:rFonts w:ascii="Arial" w:hAnsi="Arial" w:cs="Arial"/>
          <w:sz w:val="20"/>
          <w:szCs w:val="20"/>
        </w:rPr>
        <w:t xml:space="preserve">Fig 3: Indicative timelines for </w:t>
      </w:r>
      <w:r w:rsidR="004B7800">
        <w:rPr>
          <w:rFonts w:ascii="Arial" w:hAnsi="Arial" w:cs="Arial"/>
          <w:sz w:val="20"/>
          <w:szCs w:val="20"/>
        </w:rPr>
        <w:t>stages of implementation</w:t>
      </w:r>
    </w:p>
    <w:p w14:paraId="72E45625" w14:textId="42E75E4F" w:rsidR="00F86D78" w:rsidRDefault="004B7800" w:rsidP="00E55C84">
      <w:pPr>
        <w:spacing w:afterLines="80" w:after="192" w:line="264" w:lineRule="auto"/>
        <w:rPr>
          <w:rFonts w:ascii="Arial" w:hAnsi="Arial" w:cs="Arial"/>
          <w:sz w:val="20"/>
          <w:szCs w:val="20"/>
        </w:rPr>
      </w:pPr>
      <w:r w:rsidRPr="004B7800">
        <w:rPr>
          <w:rFonts w:ascii="Arial" w:hAnsi="Arial" w:cs="Arial"/>
          <w:noProof/>
          <w:sz w:val="20"/>
          <w:szCs w:val="20"/>
        </w:rPr>
        <w:drawing>
          <wp:anchor distT="0" distB="0" distL="114300" distR="114300" simplePos="0" relativeHeight="251764736" behindDoc="0" locked="0" layoutInCell="1" allowOverlap="1" wp14:anchorId="4119D1F8" wp14:editId="1698E5B2">
            <wp:simplePos x="0" y="0"/>
            <wp:positionH relativeFrom="column">
              <wp:posOffset>0</wp:posOffset>
            </wp:positionH>
            <wp:positionV relativeFrom="paragraph">
              <wp:posOffset>-1905</wp:posOffset>
            </wp:positionV>
            <wp:extent cx="6374244" cy="2189229"/>
            <wp:effectExtent l="0" t="0" r="1270" b="0"/>
            <wp:wrapNone/>
            <wp:docPr id="2" name="table">
              <a:extLst xmlns:a="http://schemas.openxmlformats.org/drawingml/2006/main">
                <a:ext uri="{FF2B5EF4-FFF2-40B4-BE49-F238E27FC236}">
                  <a16:creationId xmlns:a16="http://schemas.microsoft.com/office/drawing/2014/main" id="{7ACAC3FF-FC01-75A4-08D9-C8C5BB12C8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7ACAC3FF-FC01-75A4-08D9-C8C5BB12C8F0}"/>
                        </a:ext>
                      </a:extLst>
                    </pic:cNvPr>
                    <pic:cNvPicPr>
                      <a:picLocks noChangeAspect="1"/>
                    </pic:cNvPicPr>
                  </pic:nvPicPr>
                  <pic:blipFill>
                    <a:blip r:embed="rId9"/>
                    <a:stretch>
                      <a:fillRect/>
                    </a:stretch>
                  </pic:blipFill>
                  <pic:spPr>
                    <a:xfrm>
                      <a:off x="0" y="0"/>
                      <a:ext cx="6374244" cy="2189229"/>
                    </a:xfrm>
                    <a:prstGeom prst="rect">
                      <a:avLst/>
                    </a:prstGeom>
                  </pic:spPr>
                </pic:pic>
              </a:graphicData>
            </a:graphic>
          </wp:anchor>
        </w:drawing>
      </w:r>
      <w:r w:rsidRPr="004B7800">
        <w:rPr>
          <w:rFonts w:ascii="Arial" w:hAnsi="Arial" w:cs="Arial"/>
          <w:noProof/>
          <w:sz w:val="20"/>
          <w:szCs w:val="20"/>
        </w:rPr>
        <mc:AlternateContent>
          <mc:Choice Requires="wpg">
            <w:drawing>
              <wp:anchor distT="0" distB="0" distL="114300" distR="114300" simplePos="0" relativeHeight="251765760" behindDoc="0" locked="0" layoutInCell="1" allowOverlap="1" wp14:anchorId="02B0A5E6" wp14:editId="4DD91FED">
                <wp:simplePos x="0" y="0"/>
                <wp:positionH relativeFrom="column">
                  <wp:posOffset>133350</wp:posOffset>
                </wp:positionH>
                <wp:positionV relativeFrom="paragraph">
                  <wp:posOffset>127635</wp:posOffset>
                </wp:positionV>
                <wp:extent cx="6205855" cy="1579526"/>
                <wp:effectExtent l="0" t="0" r="29845" b="20955"/>
                <wp:wrapNone/>
                <wp:docPr id="9" name="Group 8">
                  <a:extLst xmlns:a="http://schemas.openxmlformats.org/drawingml/2006/main">
                    <a:ext uri="{FF2B5EF4-FFF2-40B4-BE49-F238E27FC236}">
                      <a16:creationId xmlns:a16="http://schemas.microsoft.com/office/drawing/2014/main" id="{AA7C9F01-9294-88B6-175E-E6EF44396D9C}"/>
                    </a:ext>
                  </a:extLst>
                </wp:docPr>
                <wp:cNvGraphicFramePr/>
                <a:graphic xmlns:a="http://schemas.openxmlformats.org/drawingml/2006/main">
                  <a:graphicData uri="http://schemas.microsoft.com/office/word/2010/wordprocessingGroup">
                    <wpg:wgp>
                      <wpg:cNvGrpSpPr/>
                      <wpg:grpSpPr>
                        <a:xfrm>
                          <a:off x="0" y="0"/>
                          <a:ext cx="6205855" cy="1579526"/>
                          <a:chOff x="133664" y="129977"/>
                          <a:chExt cx="6205855" cy="1579526"/>
                        </a:xfrm>
                      </wpg:grpSpPr>
                      <wps:wsp>
                        <wps:cNvPr id="2141987202" name="Rectangle 2141987202">
                          <a:extLst>
                            <a:ext uri="{FF2B5EF4-FFF2-40B4-BE49-F238E27FC236}">
                              <a16:creationId xmlns:a16="http://schemas.microsoft.com/office/drawing/2014/main" id="{399D0F47-7921-A37C-EEFE-B7B8E2F95DE4}"/>
                            </a:ext>
                          </a:extLst>
                        </wps:cNvPr>
                        <wps:cNvSpPr/>
                        <wps:spPr>
                          <a:xfrm>
                            <a:off x="133664" y="129977"/>
                            <a:ext cx="2240280" cy="278130"/>
                          </a:xfrm>
                          <a:prstGeom prst="rect">
                            <a:avLst/>
                          </a:prstGeom>
                          <a:ln>
                            <a:headEnd type="none" w="med" len="med"/>
                            <a:tailEnd type="none" w="med" len="med"/>
                          </a:ln>
                        </wps:spPr>
                        <wps:style>
                          <a:lnRef idx="1">
                            <a:schemeClr val="accent4"/>
                          </a:lnRef>
                          <a:fillRef idx="2">
                            <a:schemeClr val="accent4"/>
                          </a:fillRef>
                          <a:effectRef idx="1">
                            <a:schemeClr val="accent4"/>
                          </a:effectRef>
                          <a:fontRef idx="minor">
                            <a:schemeClr val="dk1"/>
                          </a:fontRef>
                        </wps:style>
                        <wps:txbx>
                          <w:txbxContent>
                            <w:p w14:paraId="7F292685" w14:textId="77777777"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Development and roll-out of Guides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3272608" name="Rectangle 303272608">
                          <a:extLst>
                            <a:ext uri="{FF2B5EF4-FFF2-40B4-BE49-F238E27FC236}">
                              <a16:creationId xmlns:a16="http://schemas.microsoft.com/office/drawing/2014/main" id="{A3142E34-1008-D7FF-0CDB-EE793CB8C892}"/>
                            </a:ext>
                          </a:extLst>
                        </wps:cNvPr>
                        <wps:cNvSpPr/>
                        <wps:spPr>
                          <a:xfrm>
                            <a:off x="2373944" y="499969"/>
                            <a:ext cx="2099945" cy="278130"/>
                          </a:xfrm>
                          <a:prstGeom prst="rect">
                            <a:avLst/>
                          </a:prstGeom>
                          <a:ln>
                            <a:headEnd type="none" w="med" len="med"/>
                            <a:tailEnd type="none" w="med" len="med"/>
                          </a:ln>
                        </wps:spPr>
                        <wps:style>
                          <a:lnRef idx="1">
                            <a:schemeClr val="accent4"/>
                          </a:lnRef>
                          <a:fillRef idx="2">
                            <a:schemeClr val="accent4"/>
                          </a:fillRef>
                          <a:effectRef idx="1">
                            <a:schemeClr val="accent4"/>
                          </a:effectRef>
                          <a:fontRef idx="minor">
                            <a:schemeClr val="dk1"/>
                          </a:fontRef>
                        </wps:style>
                        <wps:txbx>
                          <w:txbxContent>
                            <w:p w14:paraId="68B7AF41" w14:textId="4DBAA718" w:rsidR="004B7800" w:rsidRDefault="004B7800" w:rsidP="004B7800">
                              <w:pPr>
                                <w:spacing w:line="276" w:lineRule="auto"/>
                                <w:jc w:val="center"/>
                                <w:rPr>
                                  <w:rFonts w:ascii="Arial" w:eastAsia="Aptos" w:hAnsi="Arial"/>
                                  <w:color w:val="000000" w:themeColor="dark1"/>
                                  <w:sz w:val="20"/>
                                  <w:szCs w:val="20"/>
                                  <w14:ligatures w14:val="none"/>
                                </w:rPr>
                              </w:pPr>
                              <w:r>
                                <w:rPr>
                                  <w:rFonts w:ascii="Arial" w:eastAsia="Aptos" w:hAnsi="Arial"/>
                                  <w:color w:val="000000" w:themeColor="dark1"/>
                                  <w:sz w:val="20"/>
                                  <w:szCs w:val="20"/>
                                </w:rPr>
                                <w:t xml:space="preserve">Pilot implementation and review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51763476" name="Rectangle 55">
                          <a:extLst>
                            <a:ext uri="{FF2B5EF4-FFF2-40B4-BE49-F238E27FC236}">
                              <a16:creationId xmlns:a16="http://schemas.microsoft.com/office/drawing/2014/main" id="{038F7DE3-FE9D-4266-0A40-28A88AE062C4}"/>
                            </a:ext>
                          </a:extLst>
                        </wps:cNvPr>
                        <wps:cNvSpPr/>
                        <wps:spPr>
                          <a:xfrm>
                            <a:off x="4446594" y="754216"/>
                            <a:ext cx="1486535" cy="489585"/>
                          </a:xfrm>
                          <a:prstGeom prst="rightArrow">
                            <a:avLst>
                              <a:gd name="adj1" fmla="val 57263"/>
                              <a:gd name="adj2" fmla="val 48502"/>
                            </a:avLst>
                          </a:prstGeom>
                          <a:ln>
                            <a:headEnd type="none" w="med" len="med"/>
                            <a:tailEnd type="none" w="med" len="med"/>
                          </a:ln>
                        </wps:spPr>
                        <wps:style>
                          <a:lnRef idx="1">
                            <a:schemeClr val="accent4"/>
                          </a:lnRef>
                          <a:fillRef idx="2">
                            <a:schemeClr val="accent4"/>
                          </a:fillRef>
                          <a:effectRef idx="1">
                            <a:schemeClr val="accent4"/>
                          </a:effectRef>
                          <a:fontRef idx="minor">
                            <a:schemeClr val="dk1"/>
                          </a:fontRef>
                        </wps:style>
                        <wps:txbx>
                          <w:txbxContent>
                            <w:p w14:paraId="69CB42E0" w14:textId="3404B113"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Full Plan roll-out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7985804" name="Rectangle 55">
                          <a:extLst>
                            <a:ext uri="{FF2B5EF4-FFF2-40B4-BE49-F238E27FC236}">
                              <a16:creationId xmlns:a16="http://schemas.microsoft.com/office/drawing/2014/main" id="{2B159CDC-8306-4EFF-B52C-25BBCA332C44}"/>
                            </a:ext>
                          </a:extLst>
                        </wps:cNvPr>
                        <wps:cNvSpPr/>
                        <wps:spPr>
                          <a:xfrm>
                            <a:off x="4473889" y="1219918"/>
                            <a:ext cx="1865630" cy="489585"/>
                          </a:xfrm>
                          <a:prstGeom prst="rightArrow">
                            <a:avLst>
                              <a:gd name="adj1" fmla="val 57263"/>
                              <a:gd name="adj2" fmla="val 48502"/>
                            </a:avLst>
                          </a:prstGeom>
                          <a:ln>
                            <a:headEnd type="none" w="med" len="med"/>
                            <a:tailEnd type="none" w="med" len="med"/>
                          </a:ln>
                        </wps:spPr>
                        <wps:style>
                          <a:lnRef idx="1">
                            <a:schemeClr val="accent4"/>
                          </a:lnRef>
                          <a:fillRef idx="2">
                            <a:schemeClr val="accent4"/>
                          </a:fillRef>
                          <a:effectRef idx="1">
                            <a:schemeClr val="accent4"/>
                          </a:effectRef>
                          <a:fontRef idx="minor">
                            <a:schemeClr val="dk1"/>
                          </a:fontRef>
                        </wps:style>
                        <wps:txbx>
                          <w:txbxContent>
                            <w:p w14:paraId="35D18BA7" w14:textId="77777777"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Reporting, evaluation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2B0A5E6" id="Group 8" o:spid="_x0000_s1100" style="position:absolute;margin-left:10.5pt;margin-top:10.05pt;width:488.65pt;height:124.35pt;z-index:251765760" coordorigin="1336,1299" coordsize="62058,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">
                <v:rect id="Rectangle 2141987202" o:spid="_x0000_s1101" style="position:absolute;left:1336;top:1299;width:22403;height:2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" fillcolor="#4fc5f2 [2167]" strokecolor="#0f9ed5 [3207]" strokeweight="1pt">
                  <v:fill color2="#2ab8f0 [2615]" rotate="t" colors="0 #9ccff5;.5 #8fc4eb;1 #79beed" focus="100%" type="gradient">
                    <o:fill v:ext="view" type="gradientUnscaled"/>
                  </v:fill>
                  <v:textbox>
                    <w:txbxContent>
                      <w:p w14:paraId="7F292685" w14:textId="77777777"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Development and roll-out of Guides</w:t>
                        </w:r>
                      </w:p>
                    </w:txbxContent>
                  </v:textbox>
                </v:rect>
                <v:rect id="Rectangle 303272608" o:spid="_x0000_s1102" style="position:absolute;left:23739;top:4999;width:20999;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" fillcolor="#4fc5f2 [2167]" strokecolor="#0f9ed5 [3207]" strokeweight="1pt">
                  <v:fill color2="#2ab8f0 [2615]" rotate="t" colors="0 #9ccff5;.5 #8fc4eb;1 #79beed" focus="100%" type="gradient">
                    <o:fill v:ext="view" type="gradientUnscaled"/>
                  </v:fill>
                  <v:textbox>
                    <w:txbxContent>
                      <w:p w14:paraId="68B7AF41" w14:textId="4DBAA718" w:rsidR="004B7800" w:rsidRDefault="004B7800" w:rsidP="004B7800">
                        <w:pPr>
                          <w:spacing w:line="276" w:lineRule="auto"/>
                          <w:jc w:val="center"/>
                          <w:rPr>
                            <w:rFonts w:ascii="Arial" w:eastAsia="Aptos" w:hAnsi="Arial"/>
                            <w:color w:val="000000" w:themeColor="dark1"/>
                            <w:sz w:val="20"/>
                            <w:szCs w:val="20"/>
                            <w14:ligatures w14:val="none"/>
                          </w:rPr>
                        </w:pPr>
                        <w:r>
                          <w:rPr>
                            <w:rFonts w:ascii="Arial" w:eastAsia="Aptos" w:hAnsi="Arial"/>
                            <w:color w:val="000000" w:themeColor="dark1"/>
                            <w:sz w:val="20"/>
                            <w:szCs w:val="20"/>
                          </w:rPr>
                          <w:t xml:space="preserve">Pilot implementation and review </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ectangle 55" o:spid="_x0000_s1103" type="#_x0000_t13" style="position:absolute;left:44465;top:7542;width:14866;height: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" adj="18150,4616" fillcolor="#4fc5f2 [2167]" strokecolor="#0f9ed5 [3207]" strokeweight="1pt">
                  <v:fill color2="#2ab8f0 [2615]" rotate="t" colors="0 #9ccff5;.5 #8fc4eb;1 #79beed" focus="100%" type="gradient">
                    <o:fill v:ext="view" type="gradientUnscaled"/>
                  </v:fill>
                  <v:textbox>
                    <w:txbxContent>
                      <w:p w14:paraId="69CB42E0" w14:textId="3404B113"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Full Plan roll-out</w:t>
                        </w:r>
                      </w:p>
                    </w:txbxContent>
                  </v:textbox>
                </v:shape>
                <v:shape id="Rectangle 55" o:spid="_x0000_s1104" type="#_x0000_t13" style="position:absolute;left:44738;top:12199;width:18657;height:4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" adj="18851,4616" fillcolor="#4fc5f2 [2167]" strokecolor="#0f9ed5 [3207]" strokeweight="1pt">
                  <v:fill color2="#2ab8f0 [2615]" rotate="t" colors="0 #9ccff5;.5 #8fc4eb;1 #79beed" focus="100%" type="gradient">
                    <o:fill v:ext="view" type="gradientUnscaled"/>
                  </v:fill>
                  <v:textbox>
                    <w:txbxContent>
                      <w:p w14:paraId="35D18BA7" w14:textId="77777777" w:rsidR="004B7800" w:rsidRDefault="004B7800" w:rsidP="004B7800">
                        <w:pPr>
                          <w:spacing w:line="276" w:lineRule="auto"/>
                          <w:jc w:val="center"/>
                          <w:rPr>
                            <w:rFonts w:eastAsia="Aptos" w:hAnsi="Aptos"/>
                            <w:color w:val="000000" w:themeColor="dark1"/>
                            <w:sz w:val="20"/>
                            <w:szCs w:val="20"/>
                            <w14:ligatures w14:val="none"/>
                          </w:rPr>
                        </w:pPr>
                        <w:r>
                          <w:rPr>
                            <w:rFonts w:eastAsia="Aptos" w:hAnsi="Aptos"/>
                            <w:color w:val="000000" w:themeColor="dark1"/>
                            <w:sz w:val="20"/>
                            <w:szCs w:val="20"/>
                          </w:rPr>
                          <w:t>Reporting, evaluation</w:t>
                        </w:r>
                      </w:p>
                    </w:txbxContent>
                  </v:textbox>
                </v:shape>
              </v:group>
            </w:pict>
          </mc:Fallback>
        </mc:AlternateContent>
      </w:r>
    </w:p>
    <w:p w14:paraId="216F718A" w14:textId="77777777" w:rsidR="00F86D78" w:rsidRDefault="00F86D78" w:rsidP="00E55C84">
      <w:pPr>
        <w:spacing w:afterLines="80" w:after="192" w:line="264" w:lineRule="auto"/>
        <w:rPr>
          <w:rFonts w:ascii="Arial" w:hAnsi="Arial" w:cs="Arial"/>
          <w:sz w:val="20"/>
          <w:szCs w:val="20"/>
        </w:rPr>
      </w:pPr>
    </w:p>
    <w:p w14:paraId="4334EA36" w14:textId="77777777" w:rsidR="00F86D78" w:rsidRDefault="00F86D78" w:rsidP="00E55C84">
      <w:pPr>
        <w:spacing w:afterLines="80" w:after="192" w:line="264" w:lineRule="auto"/>
        <w:rPr>
          <w:rFonts w:ascii="Arial" w:hAnsi="Arial" w:cs="Arial"/>
          <w:sz w:val="20"/>
          <w:szCs w:val="20"/>
        </w:rPr>
      </w:pPr>
    </w:p>
    <w:p w14:paraId="789143E3" w14:textId="77777777" w:rsidR="00F86D78" w:rsidRDefault="00F86D78" w:rsidP="00E55C84">
      <w:pPr>
        <w:spacing w:afterLines="80" w:after="192" w:line="264" w:lineRule="auto"/>
        <w:rPr>
          <w:rFonts w:ascii="Arial" w:hAnsi="Arial" w:cs="Arial"/>
          <w:sz w:val="20"/>
          <w:szCs w:val="20"/>
        </w:rPr>
      </w:pPr>
    </w:p>
    <w:p w14:paraId="5CBED0A0" w14:textId="77777777" w:rsidR="00F86D78" w:rsidRDefault="00F86D78" w:rsidP="00E55C84">
      <w:pPr>
        <w:spacing w:afterLines="80" w:after="192" w:line="264" w:lineRule="auto"/>
        <w:rPr>
          <w:rFonts w:ascii="Arial" w:hAnsi="Arial" w:cs="Arial"/>
          <w:sz w:val="20"/>
          <w:szCs w:val="20"/>
        </w:rPr>
      </w:pPr>
    </w:p>
    <w:p w14:paraId="5381A728" w14:textId="77777777" w:rsidR="00F86D78" w:rsidRDefault="00F86D78" w:rsidP="00E55C84">
      <w:pPr>
        <w:spacing w:afterLines="80" w:after="192" w:line="264" w:lineRule="auto"/>
        <w:rPr>
          <w:rFonts w:ascii="Arial" w:hAnsi="Arial" w:cs="Arial"/>
          <w:sz w:val="20"/>
          <w:szCs w:val="20"/>
        </w:rPr>
      </w:pPr>
    </w:p>
    <w:p w14:paraId="1F6561D3" w14:textId="77777777" w:rsidR="00F86D78" w:rsidRDefault="00F86D78" w:rsidP="00E55C84">
      <w:pPr>
        <w:spacing w:afterLines="80" w:after="192" w:line="264" w:lineRule="auto"/>
        <w:rPr>
          <w:rFonts w:ascii="Arial" w:hAnsi="Arial" w:cs="Arial"/>
          <w:sz w:val="20"/>
          <w:szCs w:val="20"/>
        </w:rPr>
      </w:pPr>
    </w:p>
    <w:p w14:paraId="6DAD29BA" w14:textId="77777777" w:rsidR="00F86D78" w:rsidRDefault="00F86D78" w:rsidP="00E55C84">
      <w:pPr>
        <w:spacing w:afterLines="80" w:after="192" w:line="264" w:lineRule="auto"/>
        <w:rPr>
          <w:rFonts w:ascii="Arial" w:hAnsi="Arial" w:cs="Arial"/>
          <w:sz w:val="20"/>
          <w:szCs w:val="20"/>
        </w:rPr>
      </w:pPr>
    </w:p>
    <w:p w14:paraId="2C17BDF8" w14:textId="77777777" w:rsidR="004B7800" w:rsidRDefault="004B7800" w:rsidP="006D6998">
      <w:pPr>
        <w:pStyle w:val="Heading1"/>
        <w:shd w:val="clear" w:color="auto" w:fill="FFFFFF"/>
        <w:spacing w:before="0"/>
        <w:rPr>
          <w:rFonts w:ascii="Arial" w:hAnsi="Arial" w:cs="Arial"/>
          <w:color w:val="000000" w:themeColor="text1"/>
          <w:sz w:val="20"/>
          <w:szCs w:val="20"/>
        </w:rPr>
      </w:pPr>
    </w:p>
    <w:p w14:paraId="418BF3A0" w14:textId="11657261" w:rsidR="003F4792" w:rsidRDefault="006D6998" w:rsidP="006D6998">
      <w:pPr>
        <w:pStyle w:val="Heading1"/>
        <w:shd w:val="clear" w:color="auto" w:fill="FFFFFF"/>
        <w:spacing w:before="0"/>
        <w:rPr>
          <w:rFonts w:ascii="Arial" w:hAnsi="Arial" w:cs="Arial"/>
          <w:color w:val="000000" w:themeColor="text1"/>
          <w:sz w:val="20"/>
          <w:szCs w:val="20"/>
        </w:rPr>
      </w:pPr>
      <w:r>
        <w:rPr>
          <w:rFonts w:ascii="Arial" w:hAnsi="Arial" w:cs="Arial"/>
          <w:color w:val="000000" w:themeColor="text1"/>
          <w:sz w:val="20"/>
          <w:szCs w:val="20"/>
        </w:rPr>
        <w:t xml:space="preserve">Delivery of steps within each phase </w:t>
      </w:r>
      <w:r w:rsidR="00407F1C">
        <w:rPr>
          <w:rFonts w:ascii="Arial" w:hAnsi="Arial" w:cs="Arial"/>
          <w:color w:val="000000" w:themeColor="text1"/>
          <w:sz w:val="20"/>
          <w:szCs w:val="20"/>
        </w:rPr>
        <w:t xml:space="preserve">(Table 4) </w:t>
      </w:r>
      <w:r>
        <w:rPr>
          <w:rFonts w:ascii="Arial" w:hAnsi="Arial" w:cs="Arial"/>
          <w:color w:val="000000" w:themeColor="text1"/>
          <w:sz w:val="20"/>
          <w:szCs w:val="20"/>
        </w:rPr>
        <w:t xml:space="preserve">will be contingent on funding and available workforce. </w:t>
      </w:r>
      <w:r w:rsidR="003F4792" w:rsidRPr="003F4792">
        <w:rPr>
          <w:rFonts w:ascii="Arial" w:hAnsi="Arial" w:cs="Arial"/>
          <w:color w:val="000000" w:themeColor="text1"/>
          <w:sz w:val="20"/>
          <w:szCs w:val="20"/>
        </w:rPr>
        <w:t xml:space="preserve">The </w:t>
      </w:r>
      <w:r>
        <w:rPr>
          <w:rFonts w:ascii="Arial" w:hAnsi="Arial" w:cs="Arial"/>
          <w:color w:val="000000" w:themeColor="text1"/>
          <w:sz w:val="20"/>
          <w:szCs w:val="20"/>
        </w:rPr>
        <w:t>initial</w:t>
      </w:r>
      <w:r w:rsidR="003F4792" w:rsidRPr="003F4792">
        <w:rPr>
          <w:rFonts w:ascii="Arial" w:hAnsi="Arial" w:cs="Arial"/>
          <w:color w:val="000000" w:themeColor="text1"/>
          <w:sz w:val="20"/>
          <w:szCs w:val="20"/>
        </w:rPr>
        <w:t xml:space="preserve"> phase of staged implementation </w:t>
      </w:r>
      <w:r w:rsidR="00F45B9B">
        <w:rPr>
          <w:rFonts w:ascii="Arial" w:hAnsi="Arial" w:cs="Arial"/>
          <w:color w:val="000000" w:themeColor="text1"/>
          <w:sz w:val="20"/>
          <w:szCs w:val="20"/>
        </w:rPr>
        <w:t>works through</w:t>
      </w:r>
      <w:r w:rsidR="003F4792" w:rsidRPr="003F4792">
        <w:rPr>
          <w:rFonts w:ascii="Arial" w:hAnsi="Arial" w:cs="Arial"/>
          <w:color w:val="000000" w:themeColor="text1"/>
          <w:sz w:val="20"/>
          <w:szCs w:val="20"/>
        </w:rPr>
        <w:t xml:space="preserve"> sector</w:t>
      </w:r>
      <w:r w:rsidR="00F45B9B">
        <w:rPr>
          <w:rFonts w:ascii="Arial" w:hAnsi="Arial" w:cs="Arial"/>
          <w:color w:val="000000" w:themeColor="text1"/>
          <w:sz w:val="20"/>
          <w:szCs w:val="20"/>
        </w:rPr>
        <w:t xml:space="preserve">-led </w:t>
      </w:r>
      <w:r w:rsidR="003F4792" w:rsidRPr="003F4792">
        <w:rPr>
          <w:rFonts w:ascii="Arial" w:hAnsi="Arial" w:cs="Arial"/>
          <w:color w:val="000000" w:themeColor="text1"/>
          <w:sz w:val="20"/>
          <w:szCs w:val="20"/>
        </w:rPr>
        <w:t xml:space="preserve">working groups. This could be achieved through commissioned projects or working groups led by professional associations or higher education institutions. </w:t>
      </w:r>
      <w:r w:rsidR="003F4792">
        <w:rPr>
          <w:rFonts w:ascii="Arial" w:hAnsi="Arial" w:cs="Arial"/>
          <w:color w:val="000000" w:themeColor="text1"/>
          <w:sz w:val="20"/>
          <w:szCs w:val="20"/>
        </w:rPr>
        <w:t>W</w:t>
      </w:r>
      <w:r w:rsidR="003F4792" w:rsidRPr="003F4792">
        <w:rPr>
          <w:rFonts w:ascii="Arial" w:hAnsi="Arial" w:cs="Arial"/>
          <w:color w:val="000000" w:themeColor="text1"/>
          <w:sz w:val="20"/>
          <w:szCs w:val="20"/>
        </w:rPr>
        <w:t>ork on the impact of generative artificial intelligence</w:t>
      </w:r>
      <w:r w:rsidR="003F4792">
        <w:rPr>
          <w:rStyle w:val="FootnoteReference"/>
          <w:rFonts w:ascii="Arial" w:hAnsi="Arial" w:cs="Arial"/>
          <w:color w:val="000000" w:themeColor="text1"/>
          <w:sz w:val="20"/>
          <w:szCs w:val="20"/>
        </w:rPr>
        <w:footnoteReference w:id="28"/>
      </w:r>
      <w:r w:rsidR="003F4792" w:rsidRPr="003F4792">
        <w:rPr>
          <w:rFonts w:ascii="Arial" w:hAnsi="Arial" w:cs="Arial"/>
          <w:color w:val="000000" w:themeColor="text1"/>
          <w:sz w:val="20"/>
          <w:szCs w:val="20"/>
        </w:rPr>
        <w:t xml:space="preserve"> led by TEQSA is a useful example</w:t>
      </w:r>
      <w:r w:rsidR="003F4792">
        <w:rPr>
          <w:rFonts w:ascii="Arial" w:hAnsi="Arial" w:cs="Arial"/>
          <w:color w:val="000000" w:themeColor="text1"/>
          <w:sz w:val="20"/>
          <w:szCs w:val="20"/>
        </w:rPr>
        <w:t>.</w:t>
      </w:r>
      <w:r w:rsidR="003F4792" w:rsidRPr="003F4792">
        <w:rPr>
          <w:rFonts w:ascii="Arial" w:hAnsi="Arial" w:cs="Arial"/>
          <w:color w:val="000000" w:themeColor="text1"/>
          <w:sz w:val="20"/>
          <w:szCs w:val="20"/>
        </w:rPr>
        <w:t xml:space="preserve"> </w:t>
      </w:r>
    </w:p>
    <w:p w14:paraId="25B0C8BC" w14:textId="77777777" w:rsidR="00407F1C" w:rsidRDefault="00407F1C" w:rsidP="005E7325">
      <w:pPr>
        <w:spacing w:afterLines="80" w:after="192" w:line="264" w:lineRule="auto"/>
        <w:rPr>
          <w:rFonts w:ascii="Arial" w:hAnsi="Arial" w:cs="Arial"/>
          <w:sz w:val="20"/>
          <w:szCs w:val="20"/>
        </w:rPr>
      </w:pPr>
      <w:r>
        <w:rPr>
          <w:rFonts w:ascii="Arial" w:hAnsi="Arial" w:cs="Arial"/>
          <w:sz w:val="20"/>
          <w:szCs w:val="20"/>
        </w:rPr>
        <w:br w:type="page"/>
      </w:r>
    </w:p>
    <w:p w14:paraId="656EA3CD" w14:textId="42BB917C" w:rsidR="005E7325" w:rsidRPr="003F4792" w:rsidRDefault="003F4792" w:rsidP="005E7325">
      <w:pPr>
        <w:spacing w:afterLines="80" w:after="192" w:line="264" w:lineRule="auto"/>
        <w:rPr>
          <w:rFonts w:ascii="Arial" w:hAnsi="Arial" w:cs="Arial"/>
          <w:sz w:val="20"/>
          <w:szCs w:val="20"/>
        </w:rPr>
      </w:pPr>
      <w:r w:rsidRPr="003F4792">
        <w:rPr>
          <w:rFonts w:ascii="Arial" w:hAnsi="Arial" w:cs="Arial"/>
          <w:sz w:val="20"/>
          <w:szCs w:val="20"/>
        </w:rPr>
        <w:lastRenderedPageBreak/>
        <w:t xml:space="preserve">Table 4: </w:t>
      </w:r>
      <w:r w:rsidR="004B7800">
        <w:rPr>
          <w:rFonts w:ascii="Arial" w:hAnsi="Arial" w:cs="Arial"/>
          <w:sz w:val="20"/>
          <w:szCs w:val="20"/>
        </w:rPr>
        <w:t xml:space="preserve">Indicative activities for </w:t>
      </w:r>
      <w:r w:rsidR="005E7325" w:rsidRPr="003F4792">
        <w:rPr>
          <w:rFonts w:ascii="Arial" w:hAnsi="Arial" w:cs="Arial"/>
          <w:sz w:val="20"/>
          <w:szCs w:val="20"/>
        </w:rPr>
        <w:t>implementation stages</w:t>
      </w:r>
    </w:p>
    <w:tbl>
      <w:tblPr>
        <w:tblStyle w:val="TableGrid"/>
        <w:tblW w:w="0" w:type="auto"/>
        <w:tblLook w:val="04A0" w:firstRow="1" w:lastRow="0" w:firstColumn="1" w:lastColumn="0" w:noHBand="0" w:noVBand="1"/>
      </w:tblPr>
      <w:tblGrid>
        <w:gridCol w:w="2697"/>
        <w:gridCol w:w="4669"/>
        <w:gridCol w:w="3090"/>
      </w:tblGrid>
      <w:tr w:rsidR="005E7325" w14:paraId="6593D05A" w14:textId="77777777" w:rsidTr="00F45B9B">
        <w:tc>
          <w:tcPr>
            <w:tcW w:w="2697" w:type="dxa"/>
          </w:tcPr>
          <w:p w14:paraId="6FF3B195" w14:textId="187AC9F7" w:rsidR="005E7325" w:rsidRPr="00C05558" w:rsidRDefault="005E7325" w:rsidP="00C05558">
            <w:pPr>
              <w:spacing w:after="40"/>
              <w:rPr>
                <w:rFonts w:ascii="Arial" w:hAnsi="Arial" w:cs="Arial"/>
                <w:b/>
                <w:bCs/>
                <w:sz w:val="20"/>
                <w:szCs w:val="20"/>
              </w:rPr>
            </w:pPr>
            <w:r w:rsidRPr="00C05558">
              <w:rPr>
                <w:rFonts w:ascii="Arial" w:hAnsi="Arial" w:cs="Arial"/>
                <w:b/>
                <w:bCs/>
                <w:sz w:val="20"/>
                <w:szCs w:val="20"/>
              </w:rPr>
              <w:t>Output</w:t>
            </w:r>
          </w:p>
        </w:tc>
        <w:tc>
          <w:tcPr>
            <w:tcW w:w="4669" w:type="dxa"/>
          </w:tcPr>
          <w:p w14:paraId="72F08142" w14:textId="7CE204DC" w:rsidR="005E7325" w:rsidRPr="00C05558" w:rsidRDefault="005E7325" w:rsidP="00C05558">
            <w:pPr>
              <w:spacing w:after="40"/>
              <w:rPr>
                <w:rFonts w:ascii="Arial" w:hAnsi="Arial" w:cs="Arial"/>
                <w:b/>
                <w:bCs/>
                <w:sz w:val="20"/>
                <w:szCs w:val="20"/>
              </w:rPr>
            </w:pPr>
            <w:r w:rsidRPr="00C05558">
              <w:rPr>
                <w:rFonts w:ascii="Arial" w:hAnsi="Arial" w:cs="Arial"/>
                <w:b/>
                <w:bCs/>
                <w:sz w:val="20"/>
                <w:szCs w:val="20"/>
              </w:rPr>
              <w:t>Action</w:t>
            </w:r>
          </w:p>
        </w:tc>
        <w:tc>
          <w:tcPr>
            <w:tcW w:w="3090" w:type="dxa"/>
          </w:tcPr>
          <w:p w14:paraId="0F9BC2FB" w14:textId="7CA1EB83" w:rsidR="005E7325" w:rsidRPr="00C05558" w:rsidRDefault="005E7325" w:rsidP="00C05558">
            <w:pPr>
              <w:spacing w:after="40"/>
              <w:rPr>
                <w:rFonts w:ascii="Arial" w:hAnsi="Arial" w:cs="Arial"/>
                <w:b/>
                <w:bCs/>
                <w:sz w:val="20"/>
                <w:szCs w:val="20"/>
              </w:rPr>
            </w:pPr>
            <w:r w:rsidRPr="00C05558">
              <w:rPr>
                <w:rFonts w:ascii="Arial" w:hAnsi="Arial" w:cs="Arial"/>
                <w:b/>
                <w:bCs/>
                <w:sz w:val="20"/>
                <w:szCs w:val="20"/>
              </w:rPr>
              <w:t>Responsibilities</w:t>
            </w:r>
          </w:p>
        </w:tc>
      </w:tr>
      <w:tr w:rsidR="005E7325" w14:paraId="7DE991A8" w14:textId="77777777" w:rsidTr="005E7325">
        <w:tc>
          <w:tcPr>
            <w:tcW w:w="10456" w:type="dxa"/>
            <w:gridSpan w:val="3"/>
            <w:shd w:val="clear" w:color="auto" w:fill="F2F2F2" w:themeFill="background1" w:themeFillShade="F2"/>
          </w:tcPr>
          <w:p w14:paraId="38570863" w14:textId="314972B5" w:rsidR="005E7325" w:rsidRPr="00E5774D" w:rsidRDefault="00E5774D" w:rsidP="00E5774D">
            <w:pPr>
              <w:pStyle w:val="ListParagraph"/>
              <w:numPr>
                <w:ilvl w:val="2"/>
                <w:numId w:val="28"/>
              </w:numPr>
              <w:tabs>
                <w:tab w:val="clear" w:pos="2160"/>
              </w:tabs>
              <w:spacing w:after="40"/>
              <w:ind w:left="27" w:firstLine="0"/>
              <w:jc w:val="both"/>
              <w:rPr>
                <w:rFonts w:ascii="Arial" w:hAnsi="Arial" w:cs="Arial"/>
                <w:b/>
                <w:bCs/>
                <w:sz w:val="20"/>
                <w:szCs w:val="20"/>
              </w:rPr>
            </w:pPr>
            <w:r w:rsidRPr="00E5774D">
              <w:rPr>
                <w:rFonts w:ascii="Arial" w:hAnsi="Arial" w:cs="Arial"/>
                <w:b/>
                <w:bCs/>
                <w:sz w:val="20"/>
                <w:szCs w:val="20"/>
              </w:rPr>
              <w:t>Guides for enhancing professional practice</w:t>
            </w:r>
          </w:p>
        </w:tc>
      </w:tr>
      <w:tr w:rsidR="006D6998" w14:paraId="59FBD162" w14:textId="77777777" w:rsidTr="00F45B9B">
        <w:tc>
          <w:tcPr>
            <w:tcW w:w="2697" w:type="dxa"/>
          </w:tcPr>
          <w:p w14:paraId="0C5BE139" w14:textId="6C932393" w:rsidR="006D6998" w:rsidRPr="00694974" w:rsidRDefault="006D6998" w:rsidP="006D6998">
            <w:pPr>
              <w:spacing w:after="40"/>
              <w:rPr>
                <w:rFonts w:ascii="Arial" w:hAnsi="Arial" w:cs="Arial"/>
                <w:i/>
                <w:iCs/>
                <w:sz w:val="18"/>
                <w:szCs w:val="18"/>
              </w:rPr>
            </w:pPr>
            <w:r>
              <w:rPr>
                <w:rFonts w:ascii="Arial" w:hAnsi="Arial" w:cs="Arial"/>
                <w:sz w:val="18"/>
                <w:szCs w:val="18"/>
              </w:rPr>
              <w:t>TEQSA Alignment</w:t>
            </w:r>
          </w:p>
        </w:tc>
        <w:tc>
          <w:tcPr>
            <w:tcW w:w="4669" w:type="dxa"/>
          </w:tcPr>
          <w:p w14:paraId="3BDBF8B6" w14:textId="23FC9B20" w:rsidR="006D6998" w:rsidRPr="00C05558" w:rsidRDefault="006D6998" w:rsidP="006D6998">
            <w:pPr>
              <w:spacing w:after="40"/>
              <w:rPr>
                <w:rFonts w:ascii="Arial" w:hAnsi="Arial" w:cs="Arial"/>
                <w:sz w:val="18"/>
                <w:szCs w:val="18"/>
              </w:rPr>
            </w:pPr>
            <w:r w:rsidRPr="00C05558">
              <w:rPr>
                <w:rFonts w:ascii="Arial" w:hAnsi="Arial" w:cs="Arial"/>
                <w:sz w:val="18"/>
                <w:szCs w:val="18"/>
              </w:rPr>
              <w:t>Test Action Plan</w:t>
            </w:r>
            <w:r>
              <w:rPr>
                <w:rFonts w:ascii="Arial" w:hAnsi="Arial" w:cs="Arial"/>
                <w:sz w:val="18"/>
                <w:szCs w:val="18"/>
              </w:rPr>
              <w:t xml:space="preserve"> with TEQSA to ensure feasibility and appropriate management of regulation</w:t>
            </w:r>
          </w:p>
        </w:tc>
        <w:tc>
          <w:tcPr>
            <w:tcW w:w="3090" w:type="dxa"/>
          </w:tcPr>
          <w:p w14:paraId="00E13005" w14:textId="223D4BFF" w:rsidR="006D6998" w:rsidRPr="00C05558" w:rsidRDefault="006D6998" w:rsidP="006D6998">
            <w:pPr>
              <w:spacing w:after="40"/>
              <w:rPr>
                <w:rFonts w:ascii="Arial" w:hAnsi="Arial" w:cs="Arial"/>
                <w:sz w:val="18"/>
                <w:szCs w:val="18"/>
              </w:rPr>
            </w:pPr>
            <w:r>
              <w:rPr>
                <w:rFonts w:ascii="Arial" w:hAnsi="Arial" w:cs="Arial"/>
                <w:sz w:val="18"/>
                <w:szCs w:val="18"/>
              </w:rPr>
              <w:t>ATEC/TEQSA</w:t>
            </w:r>
          </w:p>
        </w:tc>
      </w:tr>
      <w:tr w:rsidR="005E7325" w14:paraId="61E23FFA" w14:textId="77777777" w:rsidTr="00F45B9B">
        <w:tc>
          <w:tcPr>
            <w:tcW w:w="2697" w:type="dxa"/>
          </w:tcPr>
          <w:p w14:paraId="6B102D08" w14:textId="79EDEEFB" w:rsidR="005E7325" w:rsidRPr="00694974" w:rsidRDefault="005E7325" w:rsidP="00C05558">
            <w:pPr>
              <w:spacing w:after="40"/>
              <w:rPr>
                <w:rFonts w:ascii="Arial" w:hAnsi="Arial" w:cs="Arial"/>
                <w:i/>
                <w:iCs/>
                <w:sz w:val="18"/>
                <w:szCs w:val="18"/>
              </w:rPr>
            </w:pPr>
            <w:r w:rsidRPr="00694974">
              <w:rPr>
                <w:rFonts w:ascii="Arial" w:hAnsi="Arial" w:cs="Arial"/>
                <w:i/>
                <w:iCs/>
                <w:sz w:val="18"/>
                <w:szCs w:val="18"/>
              </w:rPr>
              <w:t xml:space="preserve">Good </w:t>
            </w:r>
            <w:r w:rsidR="00EB1E5E" w:rsidRPr="00694974">
              <w:rPr>
                <w:rFonts w:ascii="Arial" w:hAnsi="Arial" w:cs="Arial"/>
                <w:i/>
                <w:iCs/>
                <w:sz w:val="18"/>
                <w:szCs w:val="18"/>
              </w:rPr>
              <w:t>T</w:t>
            </w:r>
            <w:r w:rsidRPr="00694974">
              <w:rPr>
                <w:rFonts w:ascii="Arial" w:hAnsi="Arial" w:cs="Arial"/>
                <w:i/>
                <w:iCs/>
                <w:sz w:val="18"/>
                <w:szCs w:val="18"/>
              </w:rPr>
              <w:t xml:space="preserve">eaching </w:t>
            </w:r>
            <w:r w:rsidR="00EB1E5E">
              <w:rPr>
                <w:rFonts w:ascii="Arial" w:hAnsi="Arial" w:cs="Arial"/>
                <w:i/>
                <w:iCs/>
                <w:sz w:val="18"/>
                <w:szCs w:val="18"/>
              </w:rPr>
              <w:t>D</w:t>
            </w:r>
            <w:r w:rsidRPr="00694974">
              <w:rPr>
                <w:rFonts w:ascii="Arial" w:hAnsi="Arial" w:cs="Arial"/>
                <w:i/>
                <w:iCs/>
                <w:sz w:val="18"/>
                <w:szCs w:val="18"/>
              </w:rPr>
              <w:t>escriptor</w:t>
            </w:r>
          </w:p>
        </w:tc>
        <w:tc>
          <w:tcPr>
            <w:tcW w:w="4669" w:type="dxa"/>
          </w:tcPr>
          <w:p w14:paraId="669C8883" w14:textId="531188DF" w:rsidR="005E7325" w:rsidRPr="00C05558" w:rsidRDefault="005E7325" w:rsidP="00C05558">
            <w:pPr>
              <w:spacing w:after="40"/>
              <w:rPr>
                <w:rFonts w:ascii="Arial" w:hAnsi="Arial" w:cs="Arial"/>
                <w:sz w:val="18"/>
                <w:szCs w:val="18"/>
              </w:rPr>
            </w:pPr>
            <w:r w:rsidRPr="00C05558">
              <w:rPr>
                <w:rFonts w:ascii="Arial" w:hAnsi="Arial" w:cs="Arial"/>
                <w:sz w:val="18"/>
                <w:szCs w:val="18"/>
              </w:rPr>
              <w:t>Sector</w:t>
            </w:r>
            <w:r w:rsidR="00E5774D">
              <w:rPr>
                <w:rFonts w:ascii="Arial" w:hAnsi="Arial" w:cs="Arial"/>
                <w:sz w:val="18"/>
                <w:szCs w:val="18"/>
              </w:rPr>
              <w:t>-led</w:t>
            </w:r>
            <w:r w:rsidRPr="00C05558">
              <w:rPr>
                <w:rFonts w:ascii="Arial" w:hAnsi="Arial" w:cs="Arial"/>
                <w:sz w:val="18"/>
                <w:szCs w:val="18"/>
              </w:rPr>
              <w:t xml:space="preserve"> working group on good teaching descriptors</w:t>
            </w:r>
            <w:r w:rsidR="00D061E6" w:rsidRPr="00C05558">
              <w:rPr>
                <w:rFonts w:ascii="Arial" w:hAnsi="Arial" w:cs="Arial"/>
                <w:sz w:val="18"/>
                <w:szCs w:val="18"/>
              </w:rPr>
              <w:t xml:space="preserve"> and</w:t>
            </w:r>
            <w:r w:rsidR="00657B54" w:rsidRPr="00C05558">
              <w:rPr>
                <w:rFonts w:ascii="Arial" w:hAnsi="Arial" w:cs="Arial"/>
                <w:sz w:val="18"/>
                <w:szCs w:val="18"/>
              </w:rPr>
              <w:t xml:space="preserve"> teaching quality</w:t>
            </w:r>
            <w:r w:rsidR="00D061E6" w:rsidRPr="00C05558">
              <w:rPr>
                <w:rFonts w:ascii="Arial" w:hAnsi="Arial" w:cs="Arial"/>
                <w:sz w:val="18"/>
                <w:szCs w:val="18"/>
              </w:rPr>
              <w:t xml:space="preserve"> frameworks</w:t>
            </w:r>
          </w:p>
        </w:tc>
        <w:tc>
          <w:tcPr>
            <w:tcW w:w="3090" w:type="dxa"/>
            <w:vMerge w:val="restart"/>
          </w:tcPr>
          <w:p w14:paraId="151A9B3D" w14:textId="37F618DB" w:rsidR="005E7325" w:rsidRPr="00C05558" w:rsidRDefault="005E7325" w:rsidP="00C05558">
            <w:pPr>
              <w:spacing w:after="40"/>
              <w:rPr>
                <w:rFonts w:ascii="Arial" w:hAnsi="Arial" w:cs="Arial"/>
                <w:sz w:val="18"/>
                <w:szCs w:val="18"/>
              </w:rPr>
            </w:pPr>
            <w:r w:rsidRPr="00C05558">
              <w:rPr>
                <w:rFonts w:ascii="Arial" w:hAnsi="Arial" w:cs="Arial"/>
                <w:sz w:val="18"/>
                <w:szCs w:val="18"/>
              </w:rPr>
              <w:t>ATEC/</w:t>
            </w:r>
            <w:r w:rsidR="00EB1E5E">
              <w:rPr>
                <w:rFonts w:ascii="Arial" w:hAnsi="Arial" w:cs="Arial"/>
                <w:sz w:val="18"/>
                <w:szCs w:val="18"/>
              </w:rPr>
              <w:t>HETH</w:t>
            </w:r>
            <w:r w:rsidRPr="00C05558">
              <w:rPr>
                <w:rFonts w:ascii="Arial" w:hAnsi="Arial" w:cs="Arial"/>
                <w:sz w:val="18"/>
                <w:szCs w:val="18"/>
              </w:rPr>
              <w:t>: co-ordination and dissemination</w:t>
            </w:r>
          </w:p>
          <w:p w14:paraId="1E2DE621" w14:textId="38C2298F" w:rsidR="005E7325" w:rsidRPr="00C05558" w:rsidRDefault="005E7325" w:rsidP="00C05558">
            <w:pPr>
              <w:spacing w:after="40"/>
              <w:rPr>
                <w:rFonts w:ascii="Arial" w:hAnsi="Arial" w:cs="Arial"/>
                <w:sz w:val="18"/>
                <w:szCs w:val="18"/>
              </w:rPr>
            </w:pPr>
            <w:r w:rsidRPr="00C05558">
              <w:rPr>
                <w:rFonts w:ascii="Arial" w:hAnsi="Arial" w:cs="Arial"/>
                <w:sz w:val="18"/>
                <w:szCs w:val="18"/>
              </w:rPr>
              <w:t>Sector experts: working party members</w:t>
            </w:r>
          </w:p>
        </w:tc>
      </w:tr>
      <w:tr w:rsidR="005E7325" w14:paraId="7119ED53" w14:textId="77777777" w:rsidTr="00F45B9B">
        <w:tc>
          <w:tcPr>
            <w:tcW w:w="2697" w:type="dxa"/>
          </w:tcPr>
          <w:p w14:paraId="3201B279" w14:textId="1BC46176" w:rsidR="005E7325" w:rsidRPr="00694974" w:rsidRDefault="005E7325" w:rsidP="00C05558">
            <w:pPr>
              <w:spacing w:after="40"/>
              <w:rPr>
                <w:rFonts w:ascii="Arial" w:hAnsi="Arial" w:cs="Arial"/>
                <w:i/>
                <w:iCs/>
                <w:sz w:val="18"/>
                <w:szCs w:val="18"/>
              </w:rPr>
            </w:pPr>
            <w:r w:rsidRPr="00694974">
              <w:rPr>
                <w:rFonts w:ascii="Arial" w:hAnsi="Arial" w:cs="Arial"/>
                <w:i/>
                <w:iCs/>
                <w:sz w:val="18"/>
                <w:szCs w:val="18"/>
              </w:rPr>
              <w:t xml:space="preserve">Guide for </w:t>
            </w:r>
            <w:r w:rsidR="00EB1E5E" w:rsidRPr="00694974">
              <w:rPr>
                <w:rFonts w:ascii="Arial" w:hAnsi="Arial" w:cs="Arial"/>
                <w:i/>
                <w:iCs/>
                <w:sz w:val="18"/>
                <w:szCs w:val="18"/>
              </w:rPr>
              <w:t>T</w:t>
            </w:r>
            <w:r w:rsidRPr="00694974">
              <w:rPr>
                <w:rFonts w:ascii="Arial" w:hAnsi="Arial" w:cs="Arial"/>
                <w:i/>
                <w:iCs/>
                <w:sz w:val="18"/>
                <w:szCs w:val="18"/>
              </w:rPr>
              <w:t xml:space="preserve">eaching </w:t>
            </w:r>
            <w:r w:rsidR="00EB1E5E" w:rsidRPr="00694974">
              <w:rPr>
                <w:rFonts w:ascii="Arial" w:hAnsi="Arial" w:cs="Arial"/>
                <w:i/>
                <w:iCs/>
                <w:sz w:val="18"/>
                <w:szCs w:val="18"/>
              </w:rPr>
              <w:t>Q</w:t>
            </w:r>
            <w:r w:rsidRPr="00694974">
              <w:rPr>
                <w:rFonts w:ascii="Arial" w:hAnsi="Arial" w:cs="Arial"/>
                <w:i/>
                <w:iCs/>
                <w:sz w:val="18"/>
                <w:szCs w:val="18"/>
              </w:rPr>
              <w:t xml:space="preserve">uality </w:t>
            </w:r>
            <w:r w:rsidR="00EB1E5E" w:rsidRPr="00694974">
              <w:rPr>
                <w:rFonts w:ascii="Arial" w:hAnsi="Arial" w:cs="Arial"/>
                <w:i/>
                <w:iCs/>
                <w:sz w:val="18"/>
                <w:szCs w:val="18"/>
              </w:rPr>
              <w:t>M</w:t>
            </w:r>
            <w:r w:rsidRPr="00694974">
              <w:rPr>
                <w:rFonts w:ascii="Arial" w:hAnsi="Arial" w:cs="Arial"/>
                <w:i/>
                <w:iCs/>
                <w:sz w:val="18"/>
                <w:szCs w:val="18"/>
              </w:rPr>
              <w:t xml:space="preserve">easures and </w:t>
            </w:r>
            <w:r w:rsidR="00EB1E5E" w:rsidRPr="00694974">
              <w:rPr>
                <w:rFonts w:ascii="Arial" w:hAnsi="Arial" w:cs="Arial"/>
                <w:i/>
                <w:iCs/>
                <w:sz w:val="18"/>
                <w:szCs w:val="18"/>
              </w:rPr>
              <w:t>I</w:t>
            </w:r>
            <w:r w:rsidRPr="00694974">
              <w:rPr>
                <w:rFonts w:ascii="Arial" w:hAnsi="Arial" w:cs="Arial"/>
                <w:i/>
                <w:iCs/>
                <w:sz w:val="18"/>
                <w:szCs w:val="18"/>
              </w:rPr>
              <w:t xml:space="preserve">ndicators </w:t>
            </w:r>
          </w:p>
        </w:tc>
        <w:tc>
          <w:tcPr>
            <w:tcW w:w="4669" w:type="dxa"/>
          </w:tcPr>
          <w:p w14:paraId="0628A38D" w14:textId="1FCEAB39" w:rsidR="005E7325" w:rsidRPr="00C05558" w:rsidRDefault="005E7325" w:rsidP="00C05558">
            <w:pPr>
              <w:spacing w:after="40"/>
              <w:rPr>
                <w:rFonts w:ascii="Arial" w:hAnsi="Arial" w:cs="Arial"/>
                <w:sz w:val="18"/>
                <w:szCs w:val="18"/>
              </w:rPr>
            </w:pPr>
            <w:r w:rsidRPr="00C05558">
              <w:rPr>
                <w:rFonts w:ascii="Arial" w:hAnsi="Arial" w:cs="Arial"/>
                <w:sz w:val="18"/>
                <w:szCs w:val="18"/>
              </w:rPr>
              <w:t>Sector</w:t>
            </w:r>
            <w:r w:rsidR="00E5774D">
              <w:rPr>
                <w:rFonts w:ascii="Arial" w:hAnsi="Arial" w:cs="Arial"/>
                <w:sz w:val="18"/>
                <w:szCs w:val="18"/>
              </w:rPr>
              <w:t xml:space="preserve">-led </w:t>
            </w:r>
            <w:r w:rsidRPr="00C05558">
              <w:rPr>
                <w:rFonts w:ascii="Arial" w:hAnsi="Arial" w:cs="Arial"/>
                <w:sz w:val="18"/>
                <w:szCs w:val="18"/>
              </w:rPr>
              <w:t>working group on measures and indicators for teaching quality</w:t>
            </w:r>
          </w:p>
        </w:tc>
        <w:tc>
          <w:tcPr>
            <w:tcW w:w="3090" w:type="dxa"/>
            <w:vMerge/>
          </w:tcPr>
          <w:p w14:paraId="601718A9" w14:textId="77777777" w:rsidR="005E7325" w:rsidRPr="00C05558" w:rsidRDefault="005E7325" w:rsidP="00C05558">
            <w:pPr>
              <w:spacing w:after="40"/>
              <w:rPr>
                <w:rFonts w:ascii="Arial" w:hAnsi="Arial" w:cs="Arial"/>
                <w:sz w:val="18"/>
                <w:szCs w:val="18"/>
              </w:rPr>
            </w:pPr>
          </w:p>
        </w:tc>
      </w:tr>
      <w:tr w:rsidR="005E7325" w14:paraId="71B0DCE9" w14:textId="77777777" w:rsidTr="00F45B9B">
        <w:tc>
          <w:tcPr>
            <w:tcW w:w="2697" w:type="dxa"/>
          </w:tcPr>
          <w:p w14:paraId="130E7489" w14:textId="3C80B3C4" w:rsidR="005E7325" w:rsidRPr="00694974" w:rsidRDefault="005E7325" w:rsidP="00C05558">
            <w:pPr>
              <w:spacing w:after="40"/>
              <w:rPr>
                <w:rFonts w:ascii="Arial" w:hAnsi="Arial" w:cs="Arial"/>
                <w:i/>
                <w:iCs/>
                <w:sz w:val="18"/>
                <w:szCs w:val="18"/>
              </w:rPr>
            </w:pPr>
            <w:r w:rsidRPr="00694974">
              <w:rPr>
                <w:rFonts w:ascii="Arial" w:hAnsi="Arial" w:cs="Arial"/>
                <w:i/>
                <w:iCs/>
                <w:sz w:val="18"/>
                <w:szCs w:val="18"/>
              </w:rPr>
              <w:t xml:space="preserve">Guide for Professional Learning for </w:t>
            </w:r>
            <w:r w:rsidR="003F4792" w:rsidRPr="00694974">
              <w:rPr>
                <w:rFonts w:ascii="Arial" w:hAnsi="Arial" w:cs="Arial"/>
                <w:i/>
                <w:iCs/>
                <w:sz w:val="18"/>
                <w:szCs w:val="18"/>
              </w:rPr>
              <w:t>HE</w:t>
            </w:r>
            <w:r w:rsidRPr="00694974">
              <w:rPr>
                <w:rFonts w:ascii="Arial" w:hAnsi="Arial" w:cs="Arial"/>
                <w:i/>
                <w:iCs/>
                <w:sz w:val="18"/>
                <w:szCs w:val="18"/>
              </w:rPr>
              <w:t xml:space="preserve"> </w:t>
            </w:r>
            <w:proofErr w:type="gramStart"/>
            <w:r w:rsidRPr="00694974">
              <w:rPr>
                <w:rFonts w:ascii="Arial" w:hAnsi="Arial" w:cs="Arial"/>
                <w:i/>
                <w:iCs/>
                <w:sz w:val="18"/>
                <w:szCs w:val="18"/>
              </w:rPr>
              <w:t>Teaching</w:t>
            </w:r>
            <w:proofErr w:type="gramEnd"/>
          </w:p>
        </w:tc>
        <w:tc>
          <w:tcPr>
            <w:tcW w:w="4669" w:type="dxa"/>
          </w:tcPr>
          <w:p w14:paraId="2C997786" w14:textId="61A464EB" w:rsidR="005E7325" w:rsidRPr="00C05558" w:rsidRDefault="005E7325" w:rsidP="00C05558">
            <w:pPr>
              <w:spacing w:after="40"/>
              <w:rPr>
                <w:rFonts w:ascii="Arial" w:hAnsi="Arial" w:cs="Arial"/>
                <w:sz w:val="18"/>
                <w:szCs w:val="18"/>
              </w:rPr>
            </w:pPr>
            <w:r w:rsidRPr="00C05558">
              <w:rPr>
                <w:rFonts w:ascii="Arial" w:hAnsi="Arial" w:cs="Arial"/>
                <w:sz w:val="18"/>
                <w:szCs w:val="18"/>
              </w:rPr>
              <w:t>Sector</w:t>
            </w:r>
            <w:r w:rsidR="00E5774D">
              <w:rPr>
                <w:rFonts w:ascii="Arial" w:hAnsi="Arial" w:cs="Arial"/>
                <w:sz w:val="18"/>
                <w:szCs w:val="18"/>
              </w:rPr>
              <w:t xml:space="preserve">-led </w:t>
            </w:r>
            <w:r w:rsidRPr="00C05558">
              <w:rPr>
                <w:rFonts w:ascii="Arial" w:hAnsi="Arial" w:cs="Arial"/>
                <w:sz w:val="18"/>
                <w:szCs w:val="18"/>
              </w:rPr>
              <w:t>working group on criteria for recogni</w:t>
            </w:r>
            <w:r w:rsidR="009248BC">
              <w:rPr>
                <w:rFonts w:ascii="Arial" w:hAnsi="Arial" w:cs="Arial"/>
                <w:sz w:val="18"/>
                <w:szCs w:val="18"/>
              </w:rPr>
              <w:t>s</w:t>
            </w:r>
            <w:r w:rsidRPr="00C05558">
              <w:rPr>
                <w:rFonts w:ascii="Arial" w:hAnsi="Arial" w:cs="Arial"/>
                <w:sz w:val="18"/>
                <w:szCs w:val="18"/>
              </w:rPr>
              <w:t xml:space="preserve">ed professional learning and </w:t>
            </w:r>
            <w:r w:rsidR="00F45B9B">
              <w:rPr>
                <w:rFonts w:ascii="Arial" w:hAnsi="Arial" w:cs="Arial"/>
                <w:sz w:val="18"/>
                <w:szCs w:val="18"/>
              </w:rPr>
              <w:t>indicators</w:t>
            </w:r>
            <w:r w:rsidR="00D061E6" w:rsidRPr="00C05558">
              <w:rPr>
                <w:rFonts w:ascii="Arial" w:hAnsi="Arial" w:cs="Arial"/>
                <w:sz w:val="18"/>
                <w:szCs w:val="18"/>
              </w:rPr>
              <w:t xml:space="preserve"> of compliant activities</w:t>
            </w:r>
          </w:p>
        </w:tc>
        <w:tc>
          <w:tcPr>
            <w:tcW w:w="3090" w:type="dxa"/>
            <w:vMerge/>
          </w:tcPr>
          <w:p w14:paraId="168B1BA9" w14:textId="77777777" w:rsidR="005E7325" w:rsidRPr="00C05558" w:rsidRDefault="005E7325" w:rsidP="00C05558">
            <w:pPr>
              <w:spacing w:after="40"/>
              <w:rPr>
                <w:rFonts w:ascii="Arial" w:hAnsi="Arial" w:cs="Arial"/>
                <w:sz w:val="18"/>
                <w:szCs w:val="18"/>
              </w:rPr>
            </w:pPr>
          </w:p>
        </w:tc>
      </w:tr>
      <w:tr w:rsidR="00AB034C" w14:paraId="2A9270E5" w14:textId="77777777" w:rsidTr="00F45B9B">
        <w:tc>
          <w:tcPr>
            <w:tcW w:w="2697" w:type="dxa"/>
          </w:tcPr>
          <w:p w14:paraId="0F343DBC" w14:textId="545BC6E9" w:rsidR="00AB034C" w:rsidRPr="00C05558" w:rsidRDefault="00AB034C" w:rsidP="00C05558">
            <w:pPr>
              <w:spacing w:after="40"/>
              <w:rPr>
                <w:rFonts w:ascii="Arial" w:hAnsi="Arial" w:cs="Arial"/>
                <w:sz w:val="18"/>
                <w:szCs w:val="18"/>
              </w:rPr>
            </w:pPr>
            <w:r>
              <w:rPr>
                <w:rFonts w:ascii="Arial" w:hAnsi="Arial" w:cs="Arial"/>
                <w:sz w:val="18"/>
                <w:szCs w:val="18"/>
              </w:rPr>
              <w:t>Publication of Guides</w:t>
            </w:r>
          </w:p>
        </w:tc>
        <w:tc>
          <w:tcPr>
            <w:tcW w:w="4669" w:type="dxa"/>
          </w:tcPr>
          <w:p w14:paraId="62311B94" w14:textId="3D599C64" w:rsidR="00AB034C" w:rsidRPr="00C05558" w:rsidRDefault="00AB034C" w:rsidP="003F4792">
            <w:pPr>
              <w:spacing w:after="40"/>
              <w:rPr>
                <w:rFonts w:ascii="Arial" w:hAnsi="Arial" w:cs="Arial"/>
                <w:sz w:val="18"/>
                <w:szCs w:val="18"/>
              </w:rPr>
            </w:pPr>
            <w:r>
              <w:rPr>
                <w:rFonts w:ascii="Arial" w:hAnsi="Arial" w:cs="Arial"/>
                <w:sz w:val="18"/>
                <w:szCs w:val="18"/>
              </w:rPr>
              <w:t>Publish guides for internal institutional use as a first step towards sector-wide implementation</w:t>
            </w:r>
          </w:p>
        </w:tc>
        <w:tc>
          <w:tcPr>
            <w:tcW w:w="3090" w:type="dxa"/>
          </w:tcPr>
          <w:p w14:paraId="10FBE525" w14:textId="77777777" w:rsidR="00AB034C" w:rsidRPr="00C05558" w:rsidRDefault="00AB034C" w:rsidP="00C05558">
            <w:pPr>
              <w:spacing w:after="40"/>
              <w:rPr>
                <w:rFonts w:ascii="Arial" w:hAnsi="Arial" w:cs="Arial"/>
                <w:sz w:val="18"/>
                <w:szCs w:val="18"/>
              </w:rPr>
            </w:pPr>
          </w:p>
        </w:tc>
      </w:tr>
      <w:tr w:rsidR="00C05558" w14:paraId="61F56664" w14:textId="77777777" w:rsidTr="00F45B9B">
        <w:tc>
          <w:tcPr>
            <w:tcW w:w="2697" w:type="dxa"/>
          </w:tcPr>
          <w:p w14:paraId="0E57F46C" w14:textId="79CF0FF7" w:rsidR="00C05558" w:rsidRPr="00C05558" w:rsidRDefault="00C05558" w:rsidP="00C05558">
            <w:pPr>
              <w:spacing w:after="40"/>
              <w:rPr>
                <w:rFonts w:ascii="Arial" w:hAnsi="Arial" w:cs="Arial"/>
                <w:sz w:val="18"/>
                <w:szCs w:val="18"/>
              </w:rPr>
            </w:pPr>
            <w:r w:rsidRPr="00C05558">
              <w:rPr>
                <w:rFonts w:ascii="Arial" w:hAnsi="Arial" w:cs="Arial"/>
                <w:sz w:val="18"/>
                <w:szCs w:val="18"/>
              </w:rPr>
              <w:t>Alignment</w:t>
            </w:r>
          </w:p>
        </w:tc>
        <w:tc>
          <w:tcPr>
            <w:tcW w:w="4669" w:type="dxa"/>
          </w:tcPr>
          <w:p w14:paraId="25813BBE" w14:textId="77777777" w:rsidR="006D6998" w:rsidRDefault="00C05558" w:rsidP="003F4792">
            <w:pPr>
              <w:spacing w:after="40"/>
              <w:rPr>
                <w:rFonts w:ascii="Arial" w:hAnsi="Arial" w:cs="Arial"/>
                <w:sz w:val="18"/>
                <w:szCs w:val="18"/>
              </w:rPr>
            </w:pPr>
            <w:r w:rsidRPr="00C05558">
              <w:rPr>
                <w:rFonts w:ascii="Arial" w:hAnsi="Arial" w:cs="Arial"/>
                <w:sz w:val="18"/>
                <w:szCs w:val="18"/>
              </w:rPr>
              <w:t>Test Action Plan with</w:t>
            </w:r>
          </w:p>
          <w:p w14:paraId="40926CAD" w14:textId="4A059B90" w:rsidR="00C05558" w:rsidRPr="006D6998" w:rsidRDefault="006D6998" w:rsidP="006D6998">
            <w:pPr>
              <w:pStyle w:val="ListParagraph"/>
              <w:numPr>
                <w:ilvl w:val="0"/>
                <w:numId w:val="24"/>
              </w:numPr>
              <w:spacing w:after="40"/>
              <w:ind w:left="322" w:hanging="142"/>
              <w:rPr>
                <w:rFonts w:ascii="Arial" w:hAnsi="Arial" w:cs="Arial"/>
                <w:sz w:val="18"/>
                <w:szCs w:val="18"/>
              </w:rPr>
            </w:pPr>
            <w:r>
              <w:rPr>
                <w:rFonts w:ascii="Arial" w:hAnsi="Arial" w:cs="Arial"/>
                <w:sz w:val="18"/>
                <w:szCs w:val="18"/>
              </w:rPr>
              <w:t xml:space="preserve">existing </w:t>
            </w:r>
            <w:r w:rsidR="00C05558" w:rsidRPr="006D6998">
              <w:rPr>
                <w:rFonts w:ascii="Arial" w:hAnsi="Arial" w:cs="Arial"/>
                <w:sz w:val="18"/>
                <w:szCs w:val="18"/>
              </w:rPr>
              <w:t>regulation</w:t>
            </w:r>
          </w:p>
          <w:p w14:paraId="78D50DB9" w14:textId="7EA28321" w:rsidR="00C05558" w:rsidRPr="00C05558" w:rsidRDefault="006D6998">
            <w:pPr>
              <w:pStyle w:val="ListParagraph"/>
              <w:numPr>
                <w:ilvl w:val="0"/>
                <w:numId w:val="24"/>
              </w:numPr>
              <w:spacing w:after="40"/>
              <w:ind w:left="322" w:hanging="142"/>
              <w:rPr>
                <w:rFonts w:ascii="Arial" w:hAnsi="Arial" w:cs="Arial"/>
                <w:sz w:val="18"/>
                <w:szCs w:val="18"/>
              </w:rPr>
            </w:pPr>
            <w:r>
              <w:rPr>
                <w:rFonts w:ascii="Arial" w:hAnsi="Arial" w:cs="Arial"/>
                <w:sz w:val="18"/>
                <w:szCs w:val="18"/>
              </w:rPr>
              <w:t>impact on p</w:t>
            </w:r>
            <w:r w:rsidR="00C05558" w:rsidRPr="00C05558">
              <w:rPr>
                <w:rFonts w:ascii="Arial" w:hAnsi="Arial" w:cs="Arial"/>
                <w:sz w:val="18"/>
                <w:szCs w:val="18"/>
              </w:rPr>
              <w:t>rofessional accreditation requirements</w:t>
            </w:r>
          </w:p>
          <w:p w14:paraId="5F489C37" w14:textId="6E5607C6" w:rsidR="00C05558" w:rsidRPr="00C05558" w:rsidRDefault="006D6998">
            <w:pPr>
              <w:pStyle w:val="ListParagraph"/>
              <w:numPr>
                <w:ilvl w:val="0"/>
                <w:numId w:val="24"/>
              </w:numPr>
              <w:spacing w:after="40"/>
              <w:ind w:left="322" w:hanging="142"/>
              <w:rPr>
                <w:rFonts w:ascii="Arial" w:hAnsi="Arial" w:cs="Arial"/>
                <w:sz w:val="18"/>
                <w:szCs w:val="18"/>
              </w:rPr>
            </w:pPr>
            <w:r>
              <w:rPr>
                <w:rFonts w:ascii="Arial" w:hAnsi="Arial" w:cs="Arial"/>
                <w:sz w:val="18"/>
                <w:szCs w:val="18"/>
              </w:rPr>
              <w:t>impact on w</w:t>
            </w:r>
            <w:r w:rsidR="00C05558" w:rsidRPr="00C05558">
              <w:rPr>
                <w:rFonts w:ascii="Arial" w:hAnsi="Arial" w:cs="Arial"/>
                <w:sz w:val="18"/>
                <w:szCs w:val="18"/>
              </w:rPr>
              <w:t>orkplace agreements</w:t>
            </w:r>
          </w:p>
        </w:tc>
        <w:tc>
          <w:tcPr>
            <w:tcW w:w="3090" w:type="dxa"/>
          </w:tcPr>
          <w:p w14:paraId="0259AE18" w14:textId="57DBAFD3" w:rsidR="00C05558" w:rsidRPr="00C05558" w:rsidRDefault="00C05558" w:rsidP="00C05558">
            <w:pPr>
              <w:spacing w:after="40"/>
              <w:rPr>
                <w:rFonts w:ascii="Arial" w:hAnsi="Arial" w:cs="Arial"/>
                <w:sz w:val="18"/>
                <w:szCs w:val="18"/>
              </w:rPr>
            </w:pPr>
            <w:r w:rsidRPr="00C05558">
              <w:rPr>
                <w:rFonts w:ascii="Arial" w:hAnsi="Arial" w:cs="Arial"/>
                <w:sz w:val="18"/>
                <w:szCs w:val="18"/>
              </w:rPr>
              <w:t>ATEC/</w:t>
            </w:r>
            <w:r w:rsidR="00EB1E5E">
              <w:rPr>
                <w:rFonts w:ascii="Arial" w:hAnsi="Arial" w:cs="Arial"/>
                <w:sz w:val="18"/>
                <w:szCs w:val="18"/>
              </w:rPr>
              <w:t>HETH</w:t>
            </w:r>
            <w:r w:rsidRPr="00C05558">
              <w:rPr>
                <w:rFonts w:ascii="Arial" w:hAnsi="Arial" w:cs="Arial"/>
                <w:sz w:val="18"/>
                <w:szCs w:val="18"/>
              </w:rPr>
              <w:t xml:space="preserve">: </w:t>
            </w:r>
            <w:r>
              <w:rPr>
                <w:rFonts w:ascii="Arial" w:hAnsi="Arial" w:cs="Arial"/>
                <w:sz w:val="18"/>
                <w:szCs w:val="18"/>
              </w:rPr>
              <w:t>consultation and delivery</w:t>
            </w:r>
          </w:p>
          <w:p w14:paraId="7F9DC0AB" w14:textId="77777777" w:rsidR="00C05558" w:rsidRPr="00C05558" w:rsidRDefault="00C05558" w:rsidP="00C05558">
            <w:pPr>
              <w:spacing w:after="40"/>
              <w:rPr>
                <w:rFonts w:ascii="Arial" w:hAnsi="Arial" w:cs="Arial"/>
                <w:sz w:val="18"/>
                <w:szCs w:val="18"/>
              </w:rPr>
            </w:pPr>
          </w:p>
        </w:tc>
      </w:tr>
      <w:tr w:rsidR="005E7325" w14:paraId="7958239E" w14:textId="77777777" w:rsidTr="005E7325">
        <w:tc>
          <w:tcPr>
            <w:tcW w:w="10456" w:type="dxa"/>
            <w:gridSpan w:val="3"/>
            <w:shd w:val="clear" w:color="auto" w:fill="F2F2F2" w:themeFill="background1" w:themeFillShade="F2"/>
          </w:tcPr>
          <w:p w14:paraId="02AE7200" w14:textId="3FC39486" w:rsidR="005E7325" w:rsidRPr="00E5774D" w:rsidRDefault="005E7325" w:rsidP="00E5774D">
            <w:pPr>
              <w:pStyle w:val="ListParagraph"/>
              <w:numPr>
                <w:ilvl w:val="2"/>
                <w:numId w:val="28"/>
              </w:numPr>
              <w:tabs>
                <w:tab w:val="clear" w:pos="2160"/>
              </w:tabs>
              <w:spacing w:after="40"/>
              <w:ind w:left="27" w:hanging="7"/>
              <w:rPr>
                <w:rFonts w:ascii="Arial" w:hAnsi="Arial" w:cs="Arial"/>
                <w:b/>
                <w:bCs/>
                <w:sz w:val="20"/>
                <w:szCs w:val="20"/>
              </w:rPr>
            </w:pPr>
            <w:r w:rsidRPr="00E5774D">
              <w:rPr>
                <w:rFonts w:ascii="Arial" w:hAnsi="Arial" w:cs="Arial"/>
                <w:b/>
                <w:bCs/>
                <w:sz w:val="20"/>
                <w:szCs w:val="20"/>
              </w:rPr>
              <w:t>P</w:t>
            </w:r>
            <w:r w:rsidR="00407F1C">
              <w:rPr>
                <w:rFonts w:ascii="Arial" w:hAnsi="Arial" w:cs="Arial"/>
                <w:b/>
                <w:bCs/>
                <w:sz w:val="20"/>
                <w:szCs w:val="20"/>
              </w:rPr>
              <w:t xml:space="preserve">ilot and review </w:t>
            </w:r>
          </w:p>
        </w:tc>
      </w:tr>
      <w:tr w:rsidR="005E7325" w14:paraId="6E3221A1" w14:textId="77777777" w:rsidTr="00F45B9B">
        <w:tc>
          <w:tcPr>
            <w:tcW w:w="2697" w:type="dxa"/>
          </w:tcPr>
          <w:p w14:paraId="179EEB79" w14:textId="6074D3B5" w:rsidR="005E7325" w:rsidRPr="00C05558" w:rsidRDefault="00E5774D" w:rsidP="00C05558">
            <w:pPr>
              <w:spacing w:after="40"/>
              <w:rPr>
                <w:rFonts w:ascii="Arial" w:hAnsi="Arial" w:cs="Arial"/>
                <w:sz w:val="18"/>
                <w:szCs w:val="18"/>
              </w:rPr>
            </w:pPr>
            <w:r>
              <w:rPr>
                <w:rFonts w:ascii="Arial" w:hAnsi="Arial" w:cs="Arial"/>
                <w:sz w:val="18"/>
                <w:szCs w:val="18"/>
              </w:rPr>
              <w:t>Pilot phase: t</w:t>
            </w:r>
            <w:r w:rsidR="005E7325" w:rsidRPr="00C05558">
              <w:rPr>
                <w:rFonts w:ascii="Arial" w:hAnsi="Arial" w:cs="Arial"/>
                <w:sz w:val="18"/>
                <w:szCs w:val="18"/>
              </w:rPr>
              <w:t xml:space="preserve">esting application of guides and </w:t>
            </w:r>
            <w:r w:rsidR="007A30EE" w:rsidRPr="00C05558">
              <w:rPr>
                <w:rFonts w:ascii="Arial" w:hAnsi="Arial" w:cs="Arial"/>
                <w:sz w:val="18"/>
                <w:szCs w:val="18"/>
              </w:rPr>
              <w:t>sharing</w:t>
            </w:r>
            <w:r w:rsidR="005E7325" w:rsidRPr="00C05558">
              <w:rPr>
                <w:rFonts w:ascii="Arial" w:hAnsi="Arial" w:cs="Arial"/>
                <w:sz w:val="18"/>
                <w:szCs w:val="18"/>
              </w:rPr>
              <w:t xml:space="preserve"> existing good practice</w:t>
            </w:r>
          </w:p>
        </w:tc>
        <w:tc>
          <w:tcPr>
            <w:tcW w:w="4669" w:type="dxa"/>
          </w:tcPr>
          <w:p w14:paraId="13006447" w14:textId="7A67143E" w:rsidR="005E7325" w:rsidRPr="00C05558" w:rsidRDefault="005E7325" w:rsidP="00C05558">
            <w:pPr>
              <w:spacing w:after="40"/>
              <w:rPr>
                <w:rFonts w:ascii="Arial" w:hAnsi="Arial" w:cs="Arial"/>
                <w:sz w:val="18"/>
                <w:szCs w:val="18"/>
              </w:rPr>
            </w:pPr>
            <w:r w:rsidRPr="00C05558">
              <w:rPr>
                <w:rFonts w:ascii="Arial" w:hAnsi="Arial" w:cs="Arial"/>
                <w:sz w:val="18"/>
                <w:szCs w:val="18"/>
              </w:rPr>
              <w:t>Pilot-scale implementation (</w:t>
            </w:r>
            <w:r w:rsidR="00C05558" w:rsidRPr="00C05558">
              <w:rPr>
                <w:rFonts w:ascii="Arial" w:hAnsi="Arial" w:cs="Arial"/>
                <w:sz w:val="18"/>
                <w:szCs w:val="18"/>
              </w:rPr>
              <w:t>5-10</w:t>
            </w:r>
            <w:r w:rsidRPr="00C05558">
              <w:rPr>
                <w:rFonts w:ascii="Arial" w:hAnsi="Arial" w:cs="Arial"/>
                <w:sz w:val="18"/>
                <w:szCs w:val="18"/>
              </w:rPr>
              <w:t xml:space="preserve"> institutions)</w:t>
            </w:r>
          </w:p>
          <w:p w14:paraId="38250072" w14:textId="1B649706" w:rsidR="005E7325" w:rsidRPr="00C05558" w:rsidRDefault="005E7325" w:rsidP="00C05558">
            <w:pPr>
              <w:spacing w:after="40"/>
              <w:rPr>
                <w:rFonts w:ascii="Arial" w:hAnsi="Arial" w:cs="Arial"/>
                <w:sz w:val="18"/>
                <w:szCs w:val="18"/>
              </w:rPr>
            </w:pPr>
            <w:r w:rsidRPr="00C05558">
              <w:rPr>
                <w:rFonts w:ascii="Arial" w:hAnsi="Arial" w:cs="Arial"/>
                <w:sz w:val="18"/>
                <w:szCs w:val="18"/>
              </w:rPr>
              <w:t>Case studies in good teaching</w:t>
            </w:r>
            <w:r w:rsidR="003F4792">
              <w:rPr>
                <w:rFonts w:ascii="Arial" w:hAnsi="Arial" w:cs="Arial"/>
                <w:sz w:val="18"/>
                <w:szCs w:val="18"/>
              </w:rPr>
              <w:t>,</w:t>
            </w:r>
            <w:r w:rsidRPr="00C05558">
              <w:rPr>
                <w:rFonts w:ascii="Arial" w:hAnsi="Arial" w:cs="Arial"/>
                <w:sz w:val="18"/>
                <w:szCs w:val="18"/>
              </w:rPr>
              <w:t xml:space="preserve"> professional learning</w:t>
            </w:r>
            <w:r w:rsidR="003F4792">
              <w:rPr>
                <w:rFonts w:ascii="Arial" w:hAnsi="Arial" w:cs="Arial"/>
                <w:sz w:val="18"/>
                <w:szCs w:val="18"/>
              </w:rPr>
              <w:t>,</w:t>
            </w:r>
            <w:r w:rsidRPr="00C05558">
              <w:rPr>
                <w:rFonts w:ascii="Arial" w:hAnsi="Arial" w:cs="Arial"/>
                <w:sz w:val="18"/>
                <w:szCs w:val="18"/>
              </w:rPr>
              <w:t xml:space="preserve"> monitoring quality</w:t>
            </w:r>
          </w:p>
          <w:p w14:paraId="46BC4E0F" w14:textId="502AE5A7" w:rsidR="00C05558" w:rsidRPr="00C05558" w:rsidRDefault="007F0749" w:rsidP="00C05558">
            <w:pPr>
              <w:spacing w:after="40"/>
              <w:rPr>
                <w:rFonts w:ascii="Arial" w:hAnsi="Arial" w:cs="Arial"/>
                <w:sz w:val="18"/>
                <w:szCs w:val="18"/>
              </w:rPr>
            </w:pPr>
            <w:r w:rsidRPr="00C05558">
              <w:rPr>
                <w:rFonts w:ascii="Arial" w:hAnsi="Arial" w:cs="Arial"/>
                <w:sz w:val="18"/>
                <w:szCs w:val="18"/>
              </w:rPr>
              <w:t>Shared national resources for professional learning</w:t>
            </w:r>
          </w:p>
        </w:tc>
        <w:tc>
          <w:tcPr>
            <w:tcW w:w="3090" w:type="dxa"/>
          </w:tcPr>
          <w:p w14:paraId="410B6BC4" w14:textId="08DF6C9A" w:rsidR="005E7325" w:rsidRPr="00C05558" w:rsidRDefault="00EB1E5E" w:rsidP="00C05558">
            <w:pPr>
              <w:spacing w:after="40"/>
              <w:rPr>
                <w:rFonts w:ascii="Arial" w:hAnsi="Arial" w:cs="Arial"/>
                <w:sz w:val="18"/>
                <w:szCs w:val="18"/>
              </w:rPr>
            </w:pPr>
            <w:r>
              <w:rPr>
                <w:rFonts w:ascii="Arial" w:hAnsi="Arial" w:cs="Arial"/>
                <w:sz w:val="18"/>
                <w:szCs w:val="18"/>
              </w:rPr>
              <w:t>HETH</w:t>
            </w:r>
            <w:r w:rsidR="005E7325" w:rsidRPr="00C05558">
              <w:rPr>
                <w:rFonts w:ascii="Arial" w:hAnsi="Arial" w:cs="Arial"/>
                <w:sz w:val="18"/>
                <w:szCs w:val="18"/>
              </w:rPr>
              <w:t>: co-ordination, dissemination and review</w:t>
            </w:r>
          </w:p>
        </w:tc>
      </w:tr>
      <w:tr w:rsidR="006D6998" w14:paraId="296E9D50" w14:textId="77777777" w:rsidTr="00F45B9B">
        <w:tc>
          <w:tcPr>
            <w:tcW w:w="2697" w:type="dxa"/>
          </w:tcPr>
          <w:p w14:paraId="432F57DC" w14:textId="669C0600" w:rsidR="006D6998" w:rsidRPr="00C05558" w:rsidRDefault="006D6998" w:rsidP="00E5774D">
            <w:pPr>
              <w:spacing w:after="40"/>
              <w:rPr>
                <w:rFonts w:ascii="Arial" w:hAnsi="Arial" w:cs="Arial"/>
                <w:sz w:val="18"/>
                <w:szCs w:val="18"/>
              </w:rPr>
            </w:pPr>
            <w:r>
              <w:rPr>
                <w:rFonts w:ascii="Arial" w:hAnsi="Arial" w:cs="Arial"/>
                <w:sz w:val="18"/>
                <w:szCs w:val="18"/>
              </w:rPr>
              <w:t>Review</w:t>
            </w:r>
          </w:p>
        </w:tc>
        <w:tc>
          <w:tcPr>
            <w:tcW w:w="4669" w:type="dxa"/>
          </w:tcPr>
          <w:p w14:paraId="1EBE8F5B" w14:textId="35FCC25E" w:rsidR="0034007F" w:rsidRDefault="0034007F" w:rsidP="00E5774D">
            <w:pPr>
              <w:spacing w:after="40"/>
              <w:rPr>
                <w:rFonts w:ascii="Arial" w:hAnsi="Arial" w:cs="Arial"/>
                <w:sz w:val="18"/>
                <w:szCs w:val="18"/>
              </w:rPr>
            </w:pPr>
            <w:r>
              <w:rPr>
                <w:rFonts w:ascii="Arial" w:hAnsi="Arial" w:cs="Arial"/>
                <w:sz w:val="18"/>
                <w:szCs w:val="18"/>
              </w:rPr>
              <w:t>Evaluation of pilots</w:t>
            </w:r>
          </w:p>
          <w:p w14:paraId="0A4A7621" w14:textId="3CB96977" w:rsidR="006D6998" w:rsidRPr="00C05558" w:rsidRDefault="006D6998" w:rsidP="00E5774D">
            <w:pPr>
              <w:spacing w:after="40"/>
              <w:rPr>
                <w:rFonts w:ascii="Arial" w:hAnsi="Arial" w:cs="Arial"/>
                <w:sz w:val="18"/>
                <w:szCs w:val="18"/>
              </w:rPr>
            </w:pPr>
            <w:r>
              <w:rPr>
                <w:rFonts w:ascii="Arial" w:hAnsi="Arial" w:cs="Arial"/>
                <w:sz w:val="18"/>
                <w:szCs w:val="18"/>
              </w:rPr>
              <w:t>Interim evaluation of Action Plan for feasibility and continued relevance</w:t>
            </w:r>
          </w:p>
        </w:tc>
        <w:tc>
          <w:tcPr>
            <w:tcW w:w="3090" w:type="dxa"/>
          </w:tcPr>
          <w:p w14:paraId="65A29658" w14:textId="7D3381FA" w:rsidR="006D6998" w:rsidRPr="00C05558" w:rsidRDefault="006D6998" w:rsidP="00E5774D">
            <w:pPr>
              <w:spacing w:after="40"/>
              <w:rPr>
                <w:rFonts w:ascii="Arial" w:hAnsi="Arial" w:cs="Arial"/>
                <w:sz w:val="18"/>
                <w:szCs w:val="18"/>
              </w:rPr>
            </w:pPr>
            <w:r w:rsidRPr="00C05558">
              <w:rPr>
                <w:rFonts w:ascii="Arial" w:hAnsi="Arial" w:cs="Arial"/>
                <w:sz w:val="18"/>
                <w:szCs w:val="18"/>
              </w:rPr>
              <w:t>ATEC/</w:t>
            </w:r>
            <w:r>
              <w:rPr>
                <w:rFonts w:ascii="Arial" w:hAnsi="Arial" w:cs="Arial"/>
                <w:sz w:val="18"/>
                <w:szCs w:val="18"/>
              </w:rPr>
              <w:t>HETH</w:t>
            </w:r>
          </w:p>
        </w:tc>
      </w:tr>
      <w:tr w:rsidR="00E5774D" w14:paraId="30B37DE1" w14:textId="77777777" w:rsidTr="00F45B9B">
        <w:tc>
          <w:tcPr>
            <w:tcW w:w="2697" w:type="dxa"/>
          </w:tcPr>
          <w:p w14:paraId="06082CB1" w14:textId="2306D979" w:rsidR="00E5774D" w:rsidRPr="00C05558" w:rsidRDefault="00E5774D" w:rsidP="00E5774D">
            <w:pPr>
              <w:spacing w:after="40"/>
              <w:rPr>
                <w:rFonts w:ascii="Arial" w:hAnsi="Arial" w:cs="Arial"/>
                <w:sz w:val="18"/>
                <w:szCs w:val="18"/>
              </w:rPr>
            </w:pPr>
            <w:r w:rsidRPr="00C05558">
              <w:rPr>
                <w:rFonts w:ascii="Arial" w:hAnsi="Arial" w:cs="Arial"/>
                <w:sz w:val="18"/>
                <w:szCs w:val="18"/>
              </w:rPr>
              <w:t>Revised Higher Education standards</w:t>
            </w:r>
          </w:p>
        </w:tc>
        <w:tc>
          <w:tcPr>
            <w:tcW w:w="4669" w:type="dxa"/>
          </w:tcPr>
          <w:p w14:paraId="58D1C482" w14:textId="77777777" w:rsidR="00E5774D" w:rsidRPr="00C05558" w:rsidRDefault="00E5774D" w:rsidP="00E5774D">
            <w:pPr>
              <w:spacing w:after="40"/>
              <w:rPr>
                <w:rFonts w:ascii="Arial" w:hAnsi="Arial" w:cs="Arial"/>
                <w:sz w:val="18"/>
                <w:szCs w:val="18"/>
              </w:rPr>
            </w:pPr>
            <w:r w:rsidRPr="00C05558">
              <w:rPr>
                <w:rFonts w:ascii="Arial" w:hAnsi="Arial" w:cs="Arial"/>
                <w:sz w:val="18"/>
                <w:szCs w:val="18"/>
              </w:rPr>
              <w:t>Draft standards (HESP or equivalent)</w:t>
            </w:r>
          </w:p>
          <w:p w14:paraId="026C88FF" w14:textId="77777777" w:rsidR="00E5774D" w:rsidRPr="00C05558" w:rsidRDefault="00E5774D" w:rsidP="00E5774D">
            <w:pPr>
              <w:spacing w:after="40"/>
              <w:rPr>
                <w:rFonts w:ascii="Arial" w:hAnsi="Arial" w:cs="Arial"/>
                <w:sz w:val="18"/>
                <w:szCs w:val="18"/>
              </w:rPr>
            </w:pPr>
            <w:r>
              <w:rPr>
                <w:rFonts w:ascii="Arial" w:hAnsi="Arial" w:cs="Arial"/>
                <w:sz w:val="18"/>
                <w:szCs w:val="18"/>
              </w:rPr>
              <w:t>Re-registration</w:t>
            </w:r>
            <w:r w:rsidRPr="00C05558">
              <w:rPr>
                <w:rFonts w:ascii="Arial" w:hAnsi="Arial" w:cs="Arial"/>
                <w:sz w:val="18"/>
                <w:szCs w:val="18"/>
              </w:rPr>
              <w:t xml:space="preserve"> guidance (TEQSA)</w:t>
            </w:r>
          </w:p>
          <w:p w14:paraId="02A742F8" w14:textId="18D042FB" w:rsidR="00E5774D" w:rsidRPr="00C05558" w:rsidRDefault="00E5774D" w:rsidP="00E5774D">
            <w:pPr>
              <w:spacing w:after="40"/>
              <w:rPr>
                <w:rFonts w:ascii="Arial" w:hAnsi="Arial" w:cs="Arial"/>
                <w:sz w:val="18"/>
                <w:szCs w:val="18"/>
              </w:rPr>
            </w:pPr>
            <w:r w:rsidRPr="00C05558">
              <w:rPr>
                <w:rFonts w:ascii="Arial" w:hAnsi="Arial" w:cs="Arial"/>
                <w:sz w:val="18"/>
                <w:szCs w:val="18"/>
              </w:rPr>
              <w:t xml:space="preserve">Publish: </w:t>
            </w:r>
            <w:r w:rsidRPr="00B66072">
              <w:rPr>
                <w:rFonts w:ascii="Arial" w:hAnsi="Arial" w:cs="Arial"/>
                <w:i/>
                <w:iCs/>
                <w:sz w:val="18"/>
                <w:szCs w:val="18"/>
              </w:rPr>
              <w:t xml:space="preserve">Good Teaching </w:t>
            </w:r>
            <w:r>
              <w:rPr>
                <w:rFonts w:ascii="Arial" w:hAnsi="Arial" w:cs="Arial"/>
                <w:i/>
                <w:iCs/>
                <w:sz w:val="18"/>
                <w:szCs w:val="18"/>
              </w:rPr>
              <w:t>D</w:t>
            </w:r>
            <w:r w:rsidRPr="00B66072">
              <w:rPr>
                <w:rFonts w:ascii="Arial" w:hAnsi="Arial" w:cs="Arial"/>
                <w:i/>
                <w:iCs/>
                <w:sz w:val="18"/>
                <w:szCs w:val="18"/>
              </w:rPr>
              <w:t>escriptor</w:t>
            </w:r>
            <w:r>
              <w:rPr>
                <w:rFonts w:ascii="Arial" w:hAnsi="Arial" w:cs="Arial"/>
                <w:i/>
                <w:iCs/>
                <w:sz w:val="18"/>
                <w:szCs w:val="18"/>
              </w:rPr>
              <w:t xml:space="preserve">, </w:t>
            </w:r>
            <w:r w:rsidRPr="00C05558">
              <w:rPr>
                <w:rFonts w:ascii="Arial" w:hAnsi="Arial" w:cs="Arial"/>
                <w:i/>
                <w:iCs/>
                <w:sz w:val="18"/>
                <w:szCs w:val="18"/>
              </w:rPr>
              <w:t xml:space="preserve">Guide for </w:t>
            </w:r>
            <w:r>
              <w:rPr>
                <w:rFonts w:ascii="Arial" w:hAnsi="Arial" w:cs="Arial"/>
                <w:i/>
                <w:iCs/>
                <w:sz w:val="18"/>
                <w:szCs w:val="18"/>
              </w:rPr>
              <w:t>T</w:t>
            </w:r>
            <w:r w:rsidRPr="00C05558">
              <w:rPr>
                <w:rFonts w:ascii="Arial" w:hAnsi="Arial" w:cs="Arial"/>
                <w:i/>
                <w:iCs/>
                <w:sz w:val="18"/>
                <w:szCs w:val="18"/>
              </w:rPr>
              <w:t xml:space="preserve">eaching </w:t>
            </w:r>
            <w:r>
              <w:rPr>
                <w:rFonts w:ascii="Arial" w:hAnsi="Arial" w:cs="Arial"/>
                <w:i/>
                <w:iCs/>
                <w:sz w:val="18"/>
                <w:szCs w:val="18"/>
              </w:rPr>
              <w:t>Q</w:t>
            </w:r>
            <w:r w:rsidRPr="00C05558">
              <w:rPr>
                <w:rFonts w:ascii="Arial" w:hAnsi="Arial" w:cs="Arial"/>
                <w:i/>
                <w:iCs/>
                <w:sz w:val="18"/>
                <w:szCs w:val="18"/>
              </w:rPr>
              <w:t xml:space="preserve">uality </w:t>
            </w:r>
            <w:r>
              <w:rPr>
                <w:rFonts w:ascii="Arial" w:hAnsi="Arial" w:cs="Arial"/>
                <w:i/>
                <w:iCs/>
                <w:sz w:val="18"/>
                <w:szCs w:val="18"/>
              </w:rPr>
              <w:t>M</w:t>
            </w:r>
            <w:r w:rsidRPr="00C05558">
              <w:rPr>
                <w:rFonts w:ascii="Arial" w:hAnsi="Arial" w:cs="Arial"/>
                <w:i/>
                <w:iCs/>
                <w:sz w:val="18"/>
                <w:szCs w:val="18"/>
              </w:rPr>
              <w:t xml:space="preserve">easures and </w:t>
            </w:r>
            <w:r>
              <w:rPr>
                <w:rFonts w:ascii="Arial" w:hAnsi="Arial" w:cs="Arial"/>
                <w:i/>
                <w:iCs/>
                <w:sz w:val="18"/>
                <w:szCs w:val="18"/>
              </w:rPr>
              <w:t>I</w:t>
            </w:r>
            <w:r w:rsidRPr="00C05558">
              <w:rPr>
                <w:rFonts w:ascii="Arial" w:hAnsi="Arial" w:cs="Arial"/>
                <w:i/>
                <w:iCs/>
                <w:sz w:val="18"/>
                <w:szCs w:val="18"/>
              </w:rPr>
              <w:t>ndicators</w:t>
            </w:r>
            <w:r w:rsidRPr="00C05558">
              <w:rPr>
                <w:rFonts w:ascii="Arial" w:hAnsi="Arial" w:cs="Arial"/>
                <w:sz w:val="18"/>
                <w:szCs w:val="18"/>
              </w:rPr>
              <w:t xml:space="preserve"> and </w:t>
            </w:r>
            <w:r w:rsidRPr="00C05558">
              <w:rPr>
                <w:rFonts w:ascii="Arial" w:hAnsi="Arial" w:cs="Arial"/>
                <w:i/>
                <w:iCs/>
                <w:sz w:val="18"/>
                <w:szCs w:val="18"/>
              </w:rPr>
              <w:t>Guide for Professional Learning for Higher Education Teaching</w:t>
            </w:r>
          </w:p>
        </w:tc>
        <w:tc>
          <w:tcPr>
            <w:tcW w:w="3090" w:type="dxa"/>
          </w:tcPr>
          <w:p w14:paraId="65C0CE34" w14:textId="08A64E56" w:rsidR="00E5774D" w:rsidRDefault="00E5774D" w:rsidP="00E5774D">
            <w:pPr>
              <w:spacing w:after="40"/>
              <w:rPr>
                <w:rFonts w:ascii="Arial" w:hAnsi="Arial" w:cs="Arial"/>
                <w:sz w:val="18"/>
                <w:szCs w:val="18"/>
              </w:rPr>
            </w:pPr>
            <w:r w:rsidRPr="00C05558">
              <w:rPr>
                <w:rFonts w:ascii="Arial" w:hAnsi="Arial" w:cs="Arial"/>
                <w:sz w:val="18"/>
                <w:szCs w:val="18"/>
              </w:rPr>
              <w:t>ATEC: co-ordination and support</w:t>
            </w:r>
          </w:p>
        </w:tc>
      </w:tr>
      <w:tr w:rsidR="00407F1C" w14:paraId="00A9EF2A" w14:textId="77777777" w:rsidTr="00407F1C">
        <w:tc>
          <w:tcPr>
            <w:tcW w:w="10456" w:type="dxa"/>
            <w:gridSpan w:val="3"/>
            <w:shd w:val="clear" w:color="auto" w:fill="F2F2F2" w:themeFill="background1" w:themeFillShade="F2"/>
          </w:tcPr>
          <w:p w14:paraId="094A40F0" w14:textId="1C31F0A0" w:rsidR="00407F1C" w:rsidRPr="00407F1C" w:rsidRDefault="00407F1C" w:rsidP="00407F1C">
            <w:pPr>
              <w:pStyle w:val="ListParagraph"/>
              <w:numPr>
                <w:ilvl w:val="2"/>
                <w:numId w:val="28"/>
              </w:numPr>
              <w:tabs>
                <w:tab w:val="clear" w:pos="2160"/>
              </w:tabs>
              <w:spacing w:after="40"/>
              <w:ind w:left="27" w:hanging="7"/>
              <w:rPr>
                <w:rFonts w:ascii="Arial" w:hAnsi="Arial" w:cs="Arial"/>
                <w:b/>
                <w:bCs/>
                <w:sz w:val="18"/>
                <w:szCs w:val="18"/>
              </w:rPr>
            </w:pPr>
            <w:r w:rsidRPr="00407F1C">
              <w:rPr>
                <w:rFonts w:ascii="Arial" w:hAnsi="Arial" w:cs="Arial"/>
                <w:b/>
                <w:bCs/>
                <w:sz w:val="20"/>
                <w:szCs w:val="20"/>
              </w:rPr>
              <w:t>A</w:t>
            </w:r>
            <w:r w:rsidR="0034007F">
              <w:rPr>
                <w:rFonts w:ascii="Arial" w:hAnsi="Arial" w:cs="Arial"/>
                <w:b/>
                <w:bCs/>
                <w:sz w:val="20"/>
                <w:szCs w:val="20"/>
              </w:rPr>
              <w:t>ction Plan roll-out</w:t>
            </w:r>
          </w:p>
        </w:tc>
      </w:tr>
      <w:tr w:rsidR="005E7325" w14:paraId="71100419" w14:textId="77777777" w:rsidTr="00F45B9B">
        <w:tc>
          <w:tcPr>
            <w:tcW w:w="2697" w:type="dxa"/>
          </w:tcPr>
          <w:p w14:paraId="455B5864" w14:textId="2AE83940" w:rsidR="005E7325" w:rsidRPr="00C05558" w:rsidRDefault="00D061E6" w:rsidP="00C05558">
            <w:pPr>
              <w:spacing w:after="40"/>
              <w:rPr>
                <w:rFonts w:ascii="Arial" w:hAnsi="Arial" w:cs="Arial"/>
                <w:sz w:val="18"/>
                <w:szCs w:val="18"/>
              </w:rPr>
            </w:pPr>
            <w:r w:rsidRPr="00C05558">
              <w:rPr>
                <w:rFonts w:ascii="Arial" w:hAnsi="Arial" w:cs="Arial"/>
                <w:sz w:val="18"/>
                <w:szCs w:val="18"/>
              </w:rPr>
              <w:t>Sector-wide adoption</w:t>
            </w:r>
            <w:r w:rsidR="005E7325" w:rsidRPr="00C05558">
              <w:rPr>
                <w:rFonts w:ascii="Arial" w:hAnsi="Arial" w:cs="Arial"/>
                <w:sz w:val="18"/>
                <w:szCs w:val="18"/>
              </w:rPr>
              <w:t xml:space="preserve"> </w:t>
            </w:r>
          </w:p>
        </w:tc>
        <w:tc>
          <w:tcPr>
            <w:tcW w:w="4669" w:type="dxa"/>
          </w:tcPr>
          <w:p w14:paraId="3E3F4DF1" w14:textId="77777777" w:rsidR="005E7325" w:rsidRDefault="00D061E6" w:rsidP="00C05558">
            <w:pPr>
              <w:spacing w:after="40"/>
              <w:rPr>
                <w:rFonts w:ascii="Arial" w:hAnsi="Arial" w:cs="Arial"/>
                <w:sz w:val="18"/>
                <w:szCs w:val="18"/>
              </w:rPr>
            </w:pPr>
            <w:r w:rsidRPr="00C05558">
              <w:rPr>
                <w:rFonts w:ascii="Arial" w:hAnsi="Arial" w:cs="Arial"/>
                <w:sz w:val="18"/>
                <w:szCs w:val="18"/>
              </w:rPr>
              <w:t xml:space="preserve">Full roll-out of the </w:t>
            </w:r>
            <w:r w:rsidRPr="00C05558">
              <w:rPr>
                <w:rFonts w:ascii="Arial" w:hAnsi="Arial" w:cs="Arial"/>
                <w:i/>
                <w:iCs/>
                <w:sz w:val="18"/>
                <w:szCs w:val="18"/>
              </w:rPr>
              <w:t xml:space="preserve">Professional Learning Action </w:t>
            </w:r>
            <w:r w:rsidR="00657B54" w:rsidRPr="00C05558">
              <w:rPr>
                <w:rFonts w:ascii="Arial" w:hAnsi="Arial" w:cs="Arial"/>
                <w:i/>
                <w:iCs/>
                <w:sz w:val="18"/>
                <w:szCs w:val="18"/>
              </w:rPr>
              <w:t>Plan</w:t>
            </w:r>
          </w:p>
          <w:p w14:paraId="5C5AC5A0" w14:textId="305BA50D" w:rsidR="00407F1C" w:rsidRPr="00407F1C" w:rsidRDefault="00407F1C" w:rsidP="00C05558">
            <w:pPr>
              <w:spacing w:after="40"/>
              <w:rPr>
                <w:rFonts w:ascii="Arial" w:hAnsi="Arial" w:cs="Arial"/>
                <w:sz w:val="18"/>
                <w:szCs w:val="18"/>
              </w:rPr>
            </w:pPr>
            <w:r>
              <w:rPr>
                <w:rFonts w:ascii="Arial" w:hAnsi="Arial" w:cs="Arial"/>
                <w:sz w:val="18"/>
                <w:szCs w:val="18"/>
              </w:rPr>
              <w:t>Hyper-care and review of roll-out</w:t>
            </w:r>
          </w:p>
        </w:tc>
        <w:tc>
          <w:tcPr>
            <w:tcW w:w="3090" w:type="dxa"/>
          </w:tcPr>
          <w:p w14:paraId="215C680A" w14:textId="7E56067D" w:rsidR="005E7325" w:rsidRPr="00C05558" w:rsidRDefault="00EB1E5E" w:rsidP="00C05558">
            <w:pPr>
              <w:spacing w:after="40"/>
              <w:rPr>
                <w:rFonts w:ascii="Arial" w:hAnsi="Arial" w:cs="Arial"/>
                <w:sz w:val="18"/>
                <w:szCs w:val="18"/>
              </w:rPr>
            </w:pPr>
            <w:r>
              <w:rPr>
                <w:rFonts w:ascii="Arial" w:hAnsi="Arial" w:cs="Arial"/>
                <w:sz w:val="18"/>
                <w:szCs w:val="18"/>
              </w:rPr>
              <w:t>HETH</w:t>
            </w:r>
            <w:r w:rsidR="005E7325" w:rsidRPr="00C05558">
              <w:rPr>
                <w:rFonts w:ascii="Arial" w:hAnsi="Arial" w:cs="Arial"/>
                <w:sz w:val="18"/>
                <w:szCs w:val="18"/>
              </w:rPr>
              <w:t>: co-ordination, support</w:t>
            </w:r>
            <w:r w:rsidR="003F4792">
              <w:rPr>
                <w:rFonts w:ascii="Arial" w:hAnsi="Arial" w:cs="Arial"/>
                <w:sz w:val="18"/>
                <w:szCs w:val="18"/>
              </w:rPr>
              <w:t xml:space="preserve">, </w:t>
            </w:r>
            <w:r w:rsidR="005E7325" w:rsidRPr="00C05558">
              <w:rPr>
                <w:rFonts w:ascii="Arial" w:hAnsi="Arial" w:cs="Arial"/>
                <w:sz w:val="18"/>
                <w:szCs w:val="18"/>
              </w:rPr>
              <w:t>review</w:t>
            </w:r>
          </w:p>
        </w:tc>
      </w:tr>
      <w:tr w:rsidR="00D061E6" w14:paraId="1BF68A6F" w14:textId="77777777" w:rsidTr="00D061E6">
        <w:tc>
          <w:tcPr>
            <w:tcW w:w="10456" w:type="dxa"/>
            <w:gridSpan w:val="3"/>
            <w:shd w:val="clear" w:color="auto" w:fill="F2F2F2" w:themeFill="background1" w:themeFillShade="F2"/>
          </w:tcPr>
          <w:p w14:paraId="669FCFDF" w14:textId="241AC32C" w:rsidR="00D061E6" w:rsidRPr="00407F1C" w:rsidRDefault="00D061E6" w:rsidP="006D6998">
            <w:pPr>
              <w:pStyle w:val="ListParagraph"/>
              <w:numPr>
                <w:ilvl w:val="2"/>
                <w:numId w:val="28"/>
              </w:numPr>
              <w:tabs>
                <w:tab w:val="clear" w:pos="2160"/>
              </w:tabs>
              <w:spacing w:after="40"/>
              <w:ind w:left="27" w:hanging="7"/>
              <w:rPr>
                <w:rFonts w:ascii="Arial" w:hAnsi="Arial" w:cs="Arial"/>
                <w:b/>
                <w:bCs/>
                <w:sz w:val="20"/>
                <w:szCs w:val="20"/>
              </w:rPr>
            </w:pPr>
            <w:r w:rsidRPr="00407F1C">
              <w:rPr>
                <w:rFonts w:ascii="Arial" w:hAnsi="Arial" w:cs="Arial"/>
                <w:b/>
                <w:bCs/>
                <w:sz w:val="20"/>
                <w:szCs w:val="20"/>
              </w:rPr>
              <w:t>Accountability</w:t>
            </w:r>
            <w:r w:rsidR="00C05558" w:rsidRPr="00407F1C">
              <w:rPr>
                <w:rFonts w:ascii="Arial" w:hAnsi="Arial" w:cs="Arial"/>
                <w:b/>
                <w:bCs/>
                <w:sz w:val="20"/>
                <w:szCs w:val="20"/>
              </w:rPr>
              <w:t xml:space="preserve"> and sustainability</w:t>
            </w:r>
          </w:p>
        </w:tc>
      </w:tr>
      <w:tr w:rsidR="005E7325" w14:paraId="649003BC" w14:textId="77777777" w:rsidTr="00F45B9B">
        <w:tc>
          <w:tcPr>
            <w:tcW w:w="2697" w:type="dxa"/>
          </w:tcPr>
          <w:p w14:paraId="5C4516B4" w14:textId="0CCC9256" w:rsidR="005E7325" w:rsidRPr="00C05558" w:rsidRDefault="00D061E6" w:rsidP="00C05558">
            <w:pPr>
              <w:spacing w:after="40"/>
              <w:rPr>
                <w:rFonts w:ascii="Arial" w:hAnsi="Arial" w:cs="Arial"/>
                <w:sz w:val="18"/>
                <w:szCs w:val="18"/>
              </w:rPr>
            </w:pPr>
            <w:r w:rsidRPr="00C05558">
              <w:rPr>
                <w:rFonts w:ascii="Arial" w:hAnsi="Arial" w:cs="Arial"/>
                <w:sz w:val="18"/>
                <w:szCs w:val="18"/>
              </w:rPr>
              <w:t>Reporting</w:t>
            </w:r>
          </w:p>
        </w:tc>
        <w:tc>
          <w:tcPr>
            <w:tcW w:w="4669" w:type="dxa"/>
          </w:tcPr>
          <w:p w14:paraId="6184DE91" w14:textId="67005651" w:rsidR="005E7325" w:rsidRPr="00C05558" w:rsidRDefault="00D061E6" w:rsidP="00C05558">
            <w:pPr>
              <w:spacing w:after="40"/>
              <w:rPr>
                <w:rFonts w:ascii="Arial" w:hAnsi="Arial" w:cs="Arial"/>
                <w:sz w:val="18"/>
                <w:szCs w:val="18"/>
              </w:rPr>
            </w:pPr>
            <w:r w:rsidRPr="00C05558">
              <w:rPr>
                <w:rFonts w:ascii="Arial" w:hAnsi="Arial" w:cs="Arial"/>
                <w:sz w:val="18"/>
                <w:szCs w:val="18"/>
              </w:rPr>
              <w:t>Reporting on teaching quality and professional learning embedded in institutional reporting, TEQSA re-registration processes and (where applicable) mission-based institutional compacts</w:t>
            </w:r>
          </w:p>
        </w:tc>
        <w:tc>
          <w:tcPr>
            <w:tcW w:w="3090" w:type="dxa"/>
          </w:tcPr>
          <w:p w14:paraId="7F931758" w14:textId="3888C591" w:rsidR="00D061E6" w:rsidRPr="00C05558" w:rsidRDefault="00D061E6" w:rsidP="00C05558">
            <w:pPr>
              <w:spacing w:after="40"/>
              <w:rPr>
                <w:rFonts w:ascii="Arial" w:hAnsi="Arial" w:cs="Arial"/>
                <w:sz w:val="18"/>
                <w:szCs w:val="18"/>
              </w:rPr>
            </w:pPr>
            <w:r w:rsidRPr="00C05558">
              <w:rPr>
                <w:rFonts w:ascii="Arial" w:hAnsi="Arial" w:cs="Arial"/>
                <w:sz w:val="18"/>
                <w:szCs w:val="18"/>
              </w:rPr>
              <w:t>Higher Education providers: internal governance</w:t>
            </w:r>
            <w:r w:rsidR="00C05558">
              <w:rPr>
                <w:rFonts w:ascii="Arial" w:hAnsi="Arial" w:cs="Arial"/>
                <w:sz w:val="18"/>
                <w:szCs w:val="18"/>
              </w:rPr>
              <w:t>,</w:t>
            </w:r>
            <w:r w:rsidRPr="00C05558">
              <w:rPr>
                <w:rFonts w:ascii="Arial" w:hAnsi="Arial" w:cs="Arial"/>
                <w:sz w:val="18"/>
                <w:szCs w:val="18"/>
              </w:rPr>
              <w:t xml:space="preserve"> annual reports</w:t>
            </w:r>
          </w:p>
          <w:p w14:paraId="2AB687A7" w14:textId="300954DC" w:rsidR="00D061E6" w:rsidRPr="00C05558" w:rsidRDefault="00D061E6" w:rsidP="00C05558">
            <w:pPr>
              <w:spacing w:after="40"/>
              <w:rPr>
                <w:rFonts w:ascii="Arial" w:hAnsi="Arial" w:cs="Arial"/>
                <w:sz w:val="18"/>
                <w:szCs w:val="18"/>
              </w:rPr>
            </w:pPr>
            <w:r w:rsidRPr="00C05558">
              <w:rPr>
                <w:rFonts w:ascii="Arial" w:hAnsi="Arial" w:cs="Arial"/>
                <w:sz w:val="18"/>
                <w:szCs w:val="18"/>
              </w:rPr>
              <w:t>TEQSA: re-registration processes</w:t>
            </w:r>
          </w:p>
          <w:p w14:paraId="415B3F16" w14:textId="50CDBB31" w:rsidR="005E7325" w:rsidRPr="00C05558" w:rsidRDefault="00D061E6" w:rsidP="00C05558">
            <w:pPr>
              <w:spacing w:after="40"/>
              <w:rPr>
                <w:rFonts w:ascii="Arial" w:hAnsi="Arial" w:cs="Arial"/>
                <w:sz w:val="18"/>
                <w:szCs w:val="18"/>
              </w:rPr>
            </w:pPr>
            <w:r w:rsidRPr="00C05558">
              <w:rPr>
                <w:rFonts w:ascii="Arial" w:hAnsi="Arial" w:cs="Arial"/>
                <w:sz w:val="18"/>
                <w:szCs w:val="18"/>
              </w:rPr>
              <w:t>ATEC: mission-based institutional compacts</w:t>
            </w:r>
          </w:p>
        </w:tc>
      </w:tr>
      <w:tr w:rsidR="005E7325" w14:paraId="23D0B31C" w14:textId="77777777" w:rsidTr="00F45B9B">
        <w:tc>
          <w:tcPr>
            <w:tcW w:w="2697" w:type="dxa"/>
          </w:tcPr>
          <w:p w14:paraId="67E00280" w14:textId="3B34EA6A" w:rsidR="005E7325" w:rsidRPr="00C05558" w:rsidRDefault="00D061E6" w:rsidP="00C05558">
            <w:pPr>
              <w:spacing w:after="40"/>
              <w:rPr>
                <w:rFonts w:ascii="Arial" w:hAnsi="Arial" w:cs="Arial"/>
                <w:sz w:val="18"/>
                <w:szCs w:val="18"/>
              </w:rPr>
            </w:pPr>
            <w:r w:rsidRPr="00C05558">
              <w:rPr>
                <w:rFonts w:ascii="Arial" w:hAnsi="Arial" w:cs="Arial"/>
                <w:sz w:val="18"/>
                <w:szCs w:val="18"/>
              </w:rPr>
              <w:t>Review and update as needed</w:t>
            </w:r>
          </w:p>
        </w:tc>
        <w:tc>
          <w:tcPr>
            <w:tcW w:w="4669" w:type="dxa"/>
          </w:tcPr>
          <w:p w14:paraId="17CCC890" w14:textId="41B4AE23" w:rsidR="005E7325" w:rsidRPr="00C05558" w:rsidRDefault="00D061E6" w:rsidP="00C05558">
            <w:pPr>
              <w:spacing w:after="40"/>
              <w:rPr>
                <w:rFonts w:ascii="Arial" w:hAnsi="Arial" w:cs="Arial"/>
                <w:sz w:val="18"/>
                <w:szCs w:val="18"/>
              </w:rPr>
            </w:pPr>
            <w:r w:rsidRPr="00C05558">
              <w:rPr>
                <w:rFonts w:ascii="Arial" w:hAnsi="Arial" w:cs="Arial"/>
                <w:sz w:val="18"/>
                <w:szCs w:val="18"/>
              </w:rPr>
              <w:t xml:space="preserve">Evaluation of impact of </w:t>
            </w:r>
            <w:r w:rsidRPr="00C05558">
              <w:rPr>
                <w:rFonts w:ascii="Arial" w:hAnsi="Arial" w:cs="Arial"/>
                <w:i/>
                <w:iCs/>
                <w:sz w:val="18"/>
                <w:szCs w:val="18"/>
              </w:rPr>
              <w:t xml:space="preserve">Professional Learning Action </w:t>
            </w:r>
            <w:r w:rsidR="00657B54" w:rsidRPr="00C05558">
              <w:rPr>
                <w:rFonts w:ascii="Arial" w:hAnsi="Arial" w:cs="Arial"/>
                <w:i/>
                <w:iCs/>
                <w:sz w:val="18"/>
                <w:szCs w:val="18"/>
              </w:rPr>
              <w:t>Plan</w:t>
            </w:r>
            <w:r w:rsidR="005E7325" w:rsidRPr="00C05558">
              <w:rPr>
                <w:rFonts w:ascii="Arial" w:hAnsi="Arial" w:cs="Arial"/>
                <w:sz w:val="18"/>
                <w:szCs w:val="18"/>
              </w:rPr>
              <w:t xml:space="preserve"> </w:t>
            </w:r>
          </w:p>
        </w:tc>
        <w:tc>
          <w:tcPr>
            <w:tcW w:w="3090" w:type="dxa"/>
          </w:tcPr>
          <w:p w14:paraId="2636EA8C" w14:textId="4543F29B" w:rsidR="005E7325" w:rsidRPr="00C05558" w:rsidRDefault="00EB1E5E" w:rsidP="00C05558">
            <w:pPr>
              <w:spacing w:after="40"/>
              <w:rPr>
                <w:rFonts w:ascii="Arial" w:hAnsi="Arial" w:cs="Arial"/>
                <w:sz w:val="18"/>
                <w:szCs w:val="18"/>
              </w:rPr>
            </w:pPr>
            <w:r>
              <w:rPr>
                <w:rFonts w:ascii="Arial" w:hAnsi="Arial" w:cs="Arial"/>
                <w:sz w:val="18"/>
                <w:szCs w:val="18"/>
              </w:rPr>
              <w:t>HETH</w:t>
            </w:r>
            <w:r w:rsidR="00D061E6" w:rsidRPr="00C05558">
              <w:rPr>
                <w:rFonts w:ascii="Arial" w:hAnsi="Arial" w:cs="Arial"/>
                <w:sz w:val="18"/>
                <w:szCs w:val="18"/>
              </w:rPr>
              <w:t>: evaluation, reporting and recommendations as required</w:t>
            </w:r>
          </w:p>
        </w:tc>
      </w:tr>
    </w:tbl>
    <w:p w14:paraId="319F65EA" w14:textId="77777777" w:rsidR="00FC0EA5" w:rsidRDefault="00FC0EA5" w:rsidP="00C44DBF">
      <w:pPr>
        <w:spacing w:afterLines="80" w:after="192" w:line="264" w:lineRule="auto"/>
        <w:rPr>
          <w:rFonts w:ascii="Arial" w:hAnsi="Arial" w:cs="Arial"/>
          <w:sz w:val="20"/>
          <w:szCs w:val="20"/>
        </w:rPr>
      </w:pPr>
    </w:p>
    <w:p w14:paraId="0963B30F" w14:textId="77777777" w:rsidR="00D144BA" w:rsidRDefault="00D144BA" w:rsidP="00D144BA">
      <w:pPr>
        <w:spacing w:afterLines="80" w:after="192" w:line="264" w:lineRule="auto"/>
        <w:rPr>
          <w:rFonts w:ascii="Arial" w:hAnsi="Arial" w:cs="Arial"/>
          <w:b/>
          <w:bCs/>
          <w:i/>
          <w:iCs/>
          <w:color w:val="000000" w:themeColor="text1"/>
          <w:sz w:val="22"/>
          <w:szCs w:val="22"/>
        </w:rPr>
      </w:pPr>
      <w:r w:rsidRPr="00D144BA">
        <w:rPr>
          <w:rFonts w:ascii="Arial" w:hAnsi="Arial" w:cs="Arial"/>
          <w:b/>
          <w:bCs/>
          <w:i/>
          <w:iCs/>
          <w:color w:val="000000" w:themeColor="text1"/>
          <w:sz w:val="22"/>
          <w:szCs w:val="22"/>
        </w:rPr>
        <w:t>Risks</w:t>
      </w:r>
    </w:p>
    <w:p w14:paraId="3BEDE02E" w14:textId="57C458CE" w:rsidR="00153FBB" w:rsidRDefault="00153FBB" w:rsidP="00D144BA">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Risks in implementation of the Professional Practice Action </w:t>
      </w:r>
      <w:r w:rsidR="00657B54">
        <w:rPr>
          <w:rFonts w:ascii="Arial" w:hAnsi="Arial" w:cs="Arial"/>
          <w:color w:val="000000" w:themeColor="text1"/>
          <w:sz w:val="20"/>
          <w:szCs w:val="20"/>
        </w:rPr>
        <w:t>Plan</w:t>
      </w:r>
      <w:r>
        <w:rPr>
          <w:rFonts w:ascii="Arial" w:hAnsi="Arial" w:cs="Arial"/>
          <w:color w:val="000000" w:themeColor="text1"/>
          <w:sz w:val="20"/>
          <w:szCs w:val="20"/>
        </w:rPr>
        <w:t xml:space="preserve"> were identified by EPPHE Workshop participants representing sector institutions</w:t>
      </w:r>
      <w:r w:rsidR="00864A09">
        <w:rPr>
          <w:rFonts w:ascii="Arial" w:hAnsi="Arial" w:cs="Arial"/>
          <w:color w:val="000000" w:themeColor="text1"/>
          <w:sz w:val="20"/>
          <w:szCs w:val="20"/>
        </w:rPr>
        <w:t xml:space="preserve"> and in feedback from consultation</w:t>
      </w:r>
      <w:r>
        <w:rPr>
          <w:rFonts w:ascii="Arial" w:hAnsi="Arial" w:cs="Arial"/>
          <w:color w:val="000000" w:themeColor="text1"/>
          <w:sz w:val="20"/>
          <w:szCs w:val="20"/>
        </w:rPr>
        <w:t xml:space="preserve">. Key risks arise due to </w:t>
      </w:r>
      <w:r w:rsidR="00864A09">
        <w:rPr>
          <w:rFonts w:ascii="Arial" w:hAnsi="Arial" w:cs="Arial"/>
          <w:color w:val="000000" w:themeColor="text1"/>
          <w:sz w:val="20"/>
          <w:szCs w:val="20"/>
        </w:rPr>
        <w:t xml:space="preserve">the volume and pace of change, cost to institutions, staff engagement and </w:t>
      </w:r>
      <w:r>
        <w:rPr>
          <w:rFonts w:ascii="Arial" w:hAnsi="Arial" w:cs="Arial"/>
          <w:color w:val="000000" w:themeColor="text1"/>
          <w:sz w:val="20"/>
          <w:szCs w:val="20"/>
        </w:rPr>
        <w:t>competing priorities which may limit resourcing, engagement or capacity. Other risks include the management of transition and suitability of provision for diverse providers in a dynamic environment. Apart from resourcing constraints, most risks will be best mitigated by leveraging sector expertise and deep consultation. Key risks identified with the project working party are outlined below</w:t>
      </w:r>
      <w:r w:rsidR="00864A09">
        <w:rPr>
          <w:rFonts w:ascii="Arial" w:hAnsi="Arial" w:cs="Arial"/>
          <w:color w:val="000000" w:themeColor="text1"/>
          <w:sz w:val="20"/>
          <w:szCs w:val="20"/>
        </w:rPr>
        <w:t xml:space="preserve"> (Table 5)</w:t>
      </w:r>
      <w:r>
        <w:rPr>
          <w:rFonts w:ascii="Arial" w:hAnsi="Arial" w:cs="Arial"/>
          <w:color w:val="000000" w:themeColor="text1"/>
          <w:sz w:val="20"/>
          <w:szCs w:val="20"/>
        </w:rPr>
        <w:t>.</w:t>
      </w:r>
    </w:p>
    <w:p w14:paraId="6F9DD1C9" w14:textId="41F7228C" w:rsidR="003F4792" w:rsidRPr="003F4792" w:rsidRDefault="00153FBB" w:rsidP="00C44DBF">
      <w:pPr>
        <w:spacing w:afterLines="80" w:after="192" w:line="264" w:lineRule="auto"/>
        <w:rPr>
          <w:rFonts w:ascii="Arial" w:hAnsi="Arial" w:cs="Arial"/>
          <w:color w:val="000000" w:themeColor="text1"/>
          <w:sz w:val="20"/>
          <w:szCs w:val="20"/>
        </w:rPr>
      </w:pPr>
      <w:r>
        <w:rPr>
          <w:rFonts w:ascii="Arial" w:hAnsi="Arial" w:cs="Arial"/>
          <w:color w:val="000000" w:themeColor="text1"/>
          <w:sz w:val="20"/>
          <w:szCs w:val="20"/>
        </w:rPr>
        <w:t xml:space="preserve">Positive engagement from institutions, teaching and support staff is the most reliable path to improvement in teaching quality. Although changes to the Higher Education Standards will drive compliance, continuous improvement relies on willing engagement. The </w:t>
      </w:r>
      <w:r w:rsidR="00657B54">
        <w:rPr>
          <w:rFonts w:ascii="Arial" w:hAnsi="Arial" w:cs="Arial"/>
          <w:color w:val="000000" w:themeColor="text1"/>
          <w:sz w:val="20"/>
          <w:szCs w:val="20"/>
        </w:rPr>
        <w:t>action plan</w:t>
      </w:r>
      <w:r>
        <w:rPr>
          <w:rFonts w:ascii="Arial" w:hAnsi="Arial" w:cs="Arial"/>
          <w:color w:val="000000" w:themeColor="text1"/>
          <w:sz w:val="20"/>
          <w:szCs w:val="20"/>
        </w:rPr>
        <w:t xml:space="preserve"> has been designed as a collaborative effort to generate trust and buy-in from the sector. Clear articulation of the rationale for change, and the benefits to institutions and individuals will help to promote positive engagement.</w:t>
      </w:r>
    </w:p>
    <w:p w14:paraId="72879B5E" w14:textId="40F52209" w:rsidR="003F4792" w:rsidRDefault="003F4792">
      <w:pPr>
        <w:rPr>
          <w:rFonts w:ascii="Arial" w:hAnsi="Arial" w:cs="Arial"/>
          <w:sz w:val="20"/>
          <w:szCs w:val="20"/>
        </w:rPr>
      </w:pPr>
      <w:r>
        <w:rPr>
          <w:rFonts w:ascii="Arial" w:hAnsi="Arial" w:cs="Arial"/>
          <w:sz w:val="20"/>
          <w:szCs w:val="20"/>
        </w:rPr>
        <w:br w:type="page"/>
      </w:r>
    </w:p>
    <w:p w14:paraId="32551394" w14:textId="1485F7FF" w:rsidR="008062D2" w:rsidRDefault="00153FBB" w:rsidP="00C44DBF">
      <w:pPr>
        <w:spacing w:afterLines="80" w:after="192" w:line="264" w:lineRule="auto"/>
        <w:rPr>
          <w:rFonts w:ascii="Arial" w:hAnsi="Arial" w:cs="Arial"/>
          <w:sz w:val="20"/>
          <w:szCs w:val="20"/>
        </w:rPr>
      </w:pPr>
      <w:r>
        <w:rPr>
          <w:rFonts w:ascii="Arial" w:hAnsi="Arial" w:cs="Arial"/>
          <w:sz w:val="20"/>
          <w:szCs w:val="20"/>
        </w:rPr>
        <w:lastRenderedPageBreak/>
        <w:t xml:space="preserve">Table </w:t>
      </w:r>
      <w:r w:rsidR="003F4792">
        <w:rPr>
          <w:rFonts w:ascii="Arial" w:hAnsi="Arial" w:cs="Arial"/>
          <w:sz w:val="20"/>
          <w:szCs w:val="20"/>
        </w:rPr>
        <w:t>5</w:t>
      </w:r>
      <w:r>
        <w:rPr>
          <w:rFonts w:ascii="Arial" w:hAnsi="Arial" w:cs="Arial"/>
          <w:sz w:val="20"/>
          <w:szCs w:val="20"/>
        </w:rPr>
        <w:t xml:space="preserve">: Identified risks to implementation of the Professional Practice Action </w:t>
      </w:r>
      <w:r w:rsidR="00657B54">
        <w:rPr>
          <w:rFonts w:ascii="Arial" w:hAnsi="Arial" w:cs="Arial"/>
          <w:sz w:val="20"/>
          <w:szCs w:val="20"/>
        </w:rPr>
        <w:t>Plan</w:t>
      </w:r>
    </w:p>
    <w:tbl>
      <w:tblPr>
        <w:tblStyle w:val="TableGrid"/>
        <w:tblW w:w="0" w:type="auto"/>
        <w:tblLook w:val="04A0" w:firstRow="1" w:lastRow="0" w:firstColumn="1" w:lastColumn="0" w:noHBand="0" w:noVBand="1"/>
      </w:tblPr>
      <w:tblGrid>
        <w:gridCol w:w="1251"/>
        <w:gridCol w:w="2298"/>
        <w:gridCol w:w="2304"/>
        <w:gridCol w:w="1939"/>
        <w:gridCol w:w="2664"/>
      </w:tblGrid>
      <w:tr w:rsidR="008062D2" w14:paraId="5AC04CE9" w14:textId="2BFA8A4F" w:rsidTr="003F4792">
        <w:tc>
          <w:tcPr>
            <w:tcW w:w="1251" w:type="dxa"/>
            <w:tcBorders>
              <w:bottom w:val="single" w:sz="4" w:space="0" w:color="auto"/>
            </w:tcBorders>
            <w:shd w:val="clear" w:color="auto" w:fill="F2F2F2" w:themeFill="background1" w:themeFillShade="F2"/>
          </w:tcPr>
          <w:p w14:paraId="48EE3C1D" w14:textId="5A0A98FA" w:rsidR="008062D2" w:rsidRPr="00153FBB" w:rsidRDefault="008062D2" w:rsidP="00153FBB">
            <w:pPr>
              <w:spacing w:after="40"/>
              <w:rPr>
                <w:rFonts w:ascii="Arial" w:hAnsi="Arial" w:cs="Arial"/>
                <w:b/>
                <w:bCs/>
                <w:color w:val="000000" w:themeColor="text1"/>
                <w:sz w:val="18"/>
                <w:szCs w:val="18"/>
              </w:rPr>
            </w:pPr>
            <w:r w:rsidRPr="00153FBB">
              <w:rPr>
                <w:rFonts w:ascii="Arial" w:hAnsi="Arial" w:cs="Arial"/>
                <w:b/>
                <w:bCs/>
                <w:color w:val="000000" w:themeColor="text1"/>
                <w:sz w:val="18"/>
                <w:szCs w:val="18"/>
              </w:rPr>
              <w:t>Domain</w:t>
            </w:r>
          </w:p>
        </w:tc>
        <w:tc>
          <w:tcPr>
            <w:tcW w:w="2298" w:type="dxa"/>
            <w:shd w:val="clear" w:color="auto" w:fill="F2F2F2" w:themeFill="background1" w:themeFillShade="F2"/>
          </w:tcPr>
          <w:p w14:paraId="76850DBB" w14:textId="427D6F83" w:rsidR="008062D2" w:rsidRPr="00153FBB" w:rsidRDefault="008062D2" w:rsidP="00153FBB">
            <w:pPr>
              <w:spacing w:after="40"/>
              <w:rPr>
                <w:rFonts w:ascii="Arial" w:hAnsi="Arial" w:cs="Arial"/>
                <w:b/>
                <w:bCs/>
                <w:color w:val="000000" w:themeColor="text1"/>
                <w:sz w:val="18"/>
                <w:szCs w:val="18"/>
              </w:rPr>
            </w:pPr>
            <w:r w:rsidRPr="00153FBB">
              <w:rPr>
                <w:rFonts w:ascii="Arial" w:hAnsi="Arial" w:cs="Arial"/>
                <w:b/>
                <w:bCs/>
                <w:color w:val="000000" w:themeColor="text1"/>
                <w:sz w:val="18"/>
                <w:szCs w:val="18"/>
              </w:rPr>
              <w:t>Cause</w:t>
            </w:r>
            <w:r w:rsidR="00153FBB" w:rsidRPr="00153FBB">
              <w:rPr>
                <w:rStyle w:val="Strong"/>
                <w:rFonts w:ascii="Arial" w:hAnsi="Arial" w:cs="Arial"/>
                <w:b w:val="0"/>
                <w:bCs w:val="0"/>
                <w:color w:val="000000" w:themeColor="text1"/>
                <w:sz w:val="18"/>
                <w:szCs w:val="18"/>
                <w:shd w:val="clear" w:color="auto" w:fill="FFFFFF"/>
              </w:rPr>
              <w:t xml:space="preserve"> </w:t>
            </w:r>
            <w:r w:rsidR="00153FBB" w:rsidRPr="00153FBB">
              <w:rPr>
                <w:rStyle w:val="Strong"/>
                <w:rFonts w:ascii="Arial" w:hAnsi="Arial" w:cs="Arial"/>
                <w:color w:val="000000" w:themeColor="text1"/>
                <w:sz w:val="18"/>
                <w:szCs w:val="18"/>
                <w:shd w:val="clear" w:color="auto" w:fill="FFFFFF"/>
              </w:rPr>
              <w:t>of risk</w:t>
            </w:r>
          </w:p>
        </w:tc>
        <w:tc>
          <w:tcPr>
            <w:tcW w:w="2304" w:type="dxa"/>
            <w:shd w:val="clear" w:color="auto" w:fill="F2F2F2" w:themeFill="background1" w:themeFillShade="F2"/>
          </w:tcPr>
          <w:p w14:paraId="696CC008" w14:textId="1F17B574" w:rsidR="008062D2" w:rsidRPr="00153FBB" w:rsidRDefault="00153FBB" w:rsidP="00153FBB">
            <w:pPr>
              <w:spacing w:after="40"/>
              <w:rPr>
                <w:rFonts w:ascii="Arial" w:hAnsi="Arial" w:cs="Arial"/>
                <w:b/>
                <w:bCs/>
                <w:sz w:val="18"/>
                <w:szCs w:val="18"/>
              </w:rPr>
            </w:pPr>
            <w:r>
              <w:rPr>
                <w:rFonts w:ascii="Arial" w:hAnsi="Arial" w:cs="Arial"/>
                <w:b/>
                <w:bCs/>
                <w:sz w:val="18"/>
                <w:szCs w:val="18"/>
              </w:rPr>
              <w:t xml:space="preserve">Risk </w:t>
            </w:r>
            <w:r w:rsidR="009A74BE" w:rsidRPr="00153FBB">
              <w:rPr>
                <w:rFonts w:ascii="Arial" w:hAnsi="Arial" w:cs="Arial"/>
                <w:b/>
                <w:bCs/>
                <w:sz w:val="18"/>
                <w:szCs w:val="18"/>
              </w:rPr>
              <w:t>Issue/</w:t>
            </w:r>
            <w:r w:rsidR="008062D2" w:rsidRPr="00153FBB">
              <w:rPr>
                <w:rFonts w:ascii="Arial" w:hAnsi="Arial" w:cs="Arial"/>
                <w:b/>
                <w:bCs/>
                <w:sz w:val="18"/>
                <w:szCs w:val="18"/>
              </w:rPr>
              <w:t>Event</w:t>
            </w:r>
            <w:r w:rsidRPr="00153FBB">
              <w:rPr>
                <w:rStyle w:val="Strong"/>
                <w:rFonts w:ascii="Arial" w:hAnsi="Arial" w:cs="Arial"/>
                <w:b w:val="0"/>
                <w:bCs w:val="0"/>
                <w:color w:val="808080" w:themeColor="background1" w:themeShade="80"/>
                <w:sz w:val="18"/>
                <w:szCs w:val="18"/>
                <w:shd w:val="clear" w:color="auto" w:fill="FFFFFF"/>
              </w:rPr>
              <w:t xml:space="preserve"> </w:t>
            </w:r>
          </w:p>
        </w:tc>
        <w:tc>
          <w:tcPr>
            <w:tcW w:w="1939" w:type="dxa"/>
            <w:shd w:val="clear" w:color="auto" w:fill="F2F2F2" w:themeFill="background1" w:themeFillShade="F2"/>
          </w:tcPr>
          <w:p w14:paraId="0C0FF1EA" w14:textId="2920A703" w:rsidR="008062D2" w:rsidRPr="00153FBB" w:rsidRDefault="00153FBB" w:rsidP="00153FBB">
            <w:pPr>
              <w:spacing w:after="40"/>
              <w:rPr>
                <w:rFonts w:ascii="Arial" w:hAnsi="Arial" w:cs="Arial"/>
                <w:b/>
                <w:bCs/>
                <w:sz w:val="18"/>
                <w:szCs w:val="18"/>
              </w:rPr>
            </w:pPr>
            <w:r>
              <w:rPr>
                <w:rFonts w:ascii="Arial" w:hAnsi="Arial" w:cs="Arial"/>
                <w:b/>
                <w:bCs/>
                <w:sz w:val="18"/>
                <w:szCs w:val="18"/>
              </w:rPr>
              <w:t xml:space="preserve">Risk </w:t>
            </w:r>
            <w:r w:rsidR="008062D2" w:rsidRPr="00153FBB">
              <w:rPr>
                <w:rFonts w:ascii="Arial" w:hAnsi="Arial" w:cs="Arial"/>
                <w:b/>
                <w:bCs/>
                <w:sz w:val="18"/>
                <w:szCs w:val="18"/>
              </w:rPr>
              <w:t>Impact</w:t>
            </w:r>
            <w:r w:rsidRPr="00153FBB">
              <w:rPr>
                <w:rStyle w:val="Strong"/>
                <w:rFonts w:ascii="Arial" w:hAnsi="Arial" w:cs="Arial"/>
                <w:b w:val="0"/>
                <w:bCs w:val="0"/>
                <w:color w:val="808080" w:themeColor="background1" w:themeShade="80"/>
                <w:sz w:val="18"/>
                <w:szCs w:val="18"/>
                <w:shd w:val="clear" w:color="auto" w:fill="FFFFFF"/>
              </w:rPr>
              <w:t xml:space="preserve"> </w:t>
            </w:r>
          </w:p>
        </w:tc>
        <w:tc>
          <w:tcPr>
            <w:tcW w:w="2664" w:type="dxa"/>
            <w:shd w:val="clear" w:color="auto" w:fill="F2F2F2" w:themeFill="background1" w:themeFillShade="F2"/>
          </w:tcPr>
          <w:p w14:paraId="4598CD98" w14:textId="5ABEEE43" w:rsidR="008062D2" w:rsidRPr="00153FBB" w:rsidRDefault="00EB1E5E" w:rsidP="00153FBB">
            <w:pPr>
              <w:spacing w:after="40"/>
              <w:rPr>
                <w:rFonts w:ascii="Arial" w:hAnsi="Arial" w:cs="Arial"/>
                <w:b/>
                <w:bCs/>
                <w:sz w:val="18"/>
                <w:szCs w:val="18"/>
              </w:rPr>
            </w:pPr>
            <w:r>
              <w:rPr>
                <w:rFonts w:ascii="Arial" w:hAnsi="Arial" w:cs="Arial"/>
                <w:b/>
                <w:bCs/>
                <w:sz w:val="18"/>
                <w:szCs w:val="18"/>
              </w:rPr>
              <w:t xml:space="preserve">Risk </w:t>
            </w:r>
            <w:r w:rsidR="008062D2" w:rsidRPr="00153FBB">
              <w:rPr>
                <w:rFonts w:ascii="Arial" w:hAnsi="Arial" w:cs="Arial"/>
                <w:b/>
                <w:bCs/>
                <w:sz w:val="18"/>
                <w:szCs w:val="18"/>
              </w:rPr>
              <w:t>Mitigation</w:t>
            </w:r>
          </w:p>
        </w:tc>
      </w:tr>
      <w:tr w:rsidR="00153FBB" w14:paraId="410C5629" w14:textId="77777777" w:rsidTr="003F4792">
        <w:tc>
          <w:tcPr>
            <w:tcW w:w="1251" w:type="dxa"/>
            <w:tcBorders>
              <w:bottom w:val="nil"/>
            </w:tcBorders>
          </w:tcPr>
          <w:p w14:paraId="190BF099" w14:textId="4E4594CA" w:rsidR="00153FBB" w:rsidRPr="00153FBB" w:rsidRDefault="00153FBB" w:rsidP="00153FBB">
            <w:pPr>
              <w:spacing w:after="40"/>
              <w:rPr>
                <w:rFonts w:ascii="Arial" w:hAnsi="Arial" w:cs="Arial"/>
                <w:sz w:val="18"/>
                <w:szCs w:val="18"/>
              </w:rPr>
            </w:pPr>
            <w:r w:rsidRPr="00153FBB">
              <w:rPr>
                <w:rFonts w:ascii="Arial" w:hAnsi="Arial" w:cs="Arial"/>
                <w:sz w:val="18"/>
                <w:szCs w:val="18"/>
              </w:rPr>
              <w:t>Program</w:t>
            </w:r>
          </w:p>
        </w:tc>
        <w:tc>
          <w:tcPr>
            <w:tcW w:w="2298" w:type="dxa"/>
          </w:tcPr>
          <w:p w14:paraId="7A19CB6F" w14:textId="5EF7332E" w:rsidR="00153FBB" w:rsidRPr="00153FBB" w:rsidRDefault="00153FBB" w:rsidP="00153FBB">
            <w:pPr>
              <w:spacing w:after="40"/>
              <w:rPr>
                <w:rFonts w:ascii="Arial" w:hAnsi="Arial" w:cs="Arial"/>
                <w:sz w:val="18"/>
                <w:szCs w:val="18"/>
              </w:rPr>
            </w:pPr>
            <w:r>
              <w:rPr>
                <w:rFonts w:ascii="Arial" w:hAnsi="Arial" w:cs="Arial"/>
                <w:sz w:val="18"/>
                <w:szCs w:val="18"/>
              </w:rPr>
              <w:t>Rate of change</w:t>
            </w:r>
          </w:p>
        </w:tc>
        <w:tc>
          <w:tcPr>
            <w:tcW w:w="2304" w:type="dxa"/>
          </w:tcPr>
          <w:p w14:paraId="4A9E67D2" w14:textId="4E7AE3AE" w:rsidR="00153FBB" w:rsidRPr="00153FBB" w:rsidRDefault="00153FBB" w:rsidP="00153FBB">
            <w:pPr>
              <w:spacing w:after="40"/>
              <w:rPr>
                <w:rFonts w:ascii="Arial" w:hAnsi="Arial" w:cs="Arial"/>
                <w:sz w:val="18"/>
                <w:szCs w:val="18"/>
              </w:rPr>
            </w:pPr>
            <w:r>
              <w:rPr>
                <w:rFonts w:ascii="Arial" w:hAnsi="Arial" w:cs="Arial"/>
                <w:sz w:val="18"/>
                <w:szCs w:val="18"/>
              </w:rPr>
              <w:t>Implementation moves too fast for institutions to adjust</w:t>
            </w:r>
          </w:p>
        </w:tc>
        <w:tc>
          <w:tcPr>
            <w:tcW w:w="1939" w:type="dxa"/>
          </w:tcPr>
          <w:p w14:paraId="27ACD29F" w14:textId="77777777" w:rsidR="00153FBB" w:rsidRPr="00153FBB" w:rsidRDefault="00153FBB" w:rsidP="00153FBB">
            <w:pPr>
              <w:spacing w:after="40"/>
              <w:rPr>
                <w:rFonts w:ascii="Arial" w:hAnsi="Arial" w:cs="Arial"/>
                <w:sz w:val="18"/>
                <w:szCs w:val="18"/>
              </w:rPr>
            </w:pPr>
            <w:r w:rsidRPr="00153FBB">
              <w:rPr>
                <w:rFonts w:ascii="Arial" w:hAnsi="Arial" w:cs="Arial"/>
                <w:sz w:val="18"/>
                <w:szCs w:val="18"/>
              </w:rPr>
              <w:t>Implementation is delayed</w:t>
            </w:r>
          </w:p>
          <w:p w14:paraId="3A01BEED" w14:textId="52D43A3D"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Teaching quality remains </w:t>
            </w:r>
            <w:r w:rsidR="004B7800">
              <w:rPr>
                <w:rFonts w:ascii="Arial" w:hAnsi="Arial" w:cs="Arial"/>
                <w:sz w:val="18"/>
                <w:szCs w:val="18"/>
              </w:rPr>
              <w:t xml:space="preserve">vulnerable </w:t>
            </w:r>
          </w:p>
        </w:tc>
        <w:tc>
          <w:tcPr>
            <w:tcW w:w="2664" w:type="dxa"/>
          </w:tcPr>
          <w:p w14:paraId="60AC69C6" w14:textId="77777777" w:rsidR="00153FBB" w:rsidRDefault="00153FBB" w:rsidP="00153FBB">
            <w:pPr>
              <w:spacing w:after="40"/>
              <w:rPr>
                <w:rFonts w:ascii="Arial" w:hAnsi="Arial" w:cs="Arial"/>
                <w:sz w:val="18"/>
                <w:szCs w:val="18"/>
              </w:rPr>
            </w:pPr>
            <w:r>
              <w:rPr>
                <w:rFonts w:ascii="Arial" w:hAnsi="Arial" w:cs="Arial"/>
                <w:sz w:val="18"/>
                <w:szCs w:val="18"/>
              </w:rPr>
              <w:t>Collaborate with institutions to define appropriate transitions</w:t>
            </w:r>
          </w:p>
          <w:p w14:paraId="7006698E" w14:textId="540B817B" w:rsidR="00EB1E5E" w:rsidRPr="00153FBB" w:rsidRDefault="00EB1E5E" w:rsidP="00153FBB">
            <w:pPr>
              <w:spacing w:after="40"/>
              <w:rPr>
                <w:rFonts w:ascii="Arial" w:hAnsi="Arial" w:cs="Arial"/>
                <w:sz w:val="18"/>
                <w:szCs w:val="18"/>
              </w:rPr>
            </w:pPr>
            <w:r>
              <w:rPr>
                <w:rFonts w:ascii="Arial" w:hAnsi="Arial" w:cs="Arial"/>
                <w:sz w:val="18"/>
                <w:szCs w:val="18"/>
              </w:rPr>
              <w:t>Test implementation in pilot phase</w:t>
            </w:r>
          </w:p>
        </w:tc>
      </w:tr>
      <w:tr w:rsidR="00153FBB" w14:paraId="1EFE66C7" w14:textId="77777777" w:rsidTr="003F4792">
        <w:tc>
          <w:tcPr>
            <w:tcW w:w="1251" w:type="dxa"/>
            <w:tcBorders>
              <w:top w:val="nil"/>
              <w:bottom w:val="single" w:sz="4" w:space="0" w:color="auto"/>
            </w:tcBorders>
          </w:tcPr>
          <w:p w14:paraId="70EEEDEB" w14:textId="08E18204" w:rsidR="00153FBB" w:rsidRPr="00153FBB" w:rsidRDefault="00153FBB" w:rsidP="00153FBB">
            <w:pPr>
              <w:spacing w:after="40"/>
              <w:rPr>
                <w:rFonts w:ascii="Arial" w:hAnsi="Arial" w:cs="Arial"/>
                <w:sz w:val="18"/>
                <w:szCs w:val="18"/>
              </w:rPr>
            </w:pPr>
          </w:p>
        </w:tc>
        <w:tc>
          <w:tcPr>
            <w:tcW w:w="2298" w:type="dxa"/>
          </w:tcPr>
          <w:p w14:paraId="192A45C9" w14:textId="4CF5CCE3" w:rsidR="00153FBB" w:rsidRPr="00153FBB" w:rsidRDefault="00153FBB" w:rsidP="00153FBB">
            <w:pPr>
              <w:spacing w:after="40"/>
              <w:rPr>
                <w:rFonts w:ascii="Arial" w:hAnsi="Arial" w:cs="Arial"/>
                <w:sz w:val="18"/>
                <w:szCs w:val="18"/>
              </w:rPr>
            </w:pPr>
            <w:r w:rsidRPr="00153FBB">
              <w:rPr>
                <w:rFonts w:ascii="Arial" w:hAnsi="Arial" w:cs="Arial"/>
                <w:sz w:val="18"/>
                <w:szCs w:val="18"/>
              </w:rPr>
              <w:t>Partial implementation</w:t>
            </w:r>
          </w:p>
        </w:tc>
        <w:tc>
          <w:tcPr>
            <w:tcW w:w="2304" w:type="dxa"/>
          </w:tcPr>
          <w:p w14:paraId="05C3FBC7" w14:textId="0256B8F9" w:rsidR="00153FBB" w:rsidRPr="00153FBB" w:rsidRDefault="00153FBB" w:rsidP="00153FBB">
            <w:pPr>
              <w:spacing w:after="40"/>
              <w:rPr>
                <w:rFonts w:ascii="Arial" w:hAnsi="Arial" w:cs="Arial"/>
                <w:sz w:val="18"/>
                <w:szCs w:val="18"/>
              </w:rPr>
            </w:pPr>
            <w:r w:rsidRPr="00153FBB">
              <w:rPr>
                <w:rFonts w:ascii="Arial" w:hAnsi="Arial" w:cs="Arial"/>
                <w:sz w:val="18"/>
                <w:szCs w:val="18"/>
              </w:rPr>
              <w:t>Timeline for revision of standards is delayed due to other external change</w:t>
            </w:r>
          </w:p>
        </w:tc>
        <w:tc>
          <w:tcPr>
            <w:tcW w:w="1939" w:type="dxa"/>
          </w:tcPr>
          <w:p w14:paraId="64110EC7" w14:textId="7D70DC34" w:rsidR="00153FBB" w:rsidRPr="00153FBB" w:rsidRDefault="00153FBB" w:rsidP="00153FBB">
            <w:pPr>
              <w:spacing w:after="40"/>
              <w:rPr>
                <w:rFonts w:ascii="Arial" w:hAnsi="Arial" w:cs="Arial"/>
                <w:sz w:val="18"/>
                <w:szCs w:val="18"/>
              </w:rPr>
            </w:pPr>
            <w:r w:rsidRPr="00153FBB">
              <w:rPr>
                <w:rFonts w:ascii="Arial" w:hAnsi="Arial" w:cs="Arial"/>
                <w:sz w:val="18"/>
                <w:szCs w:val="18"/>
              </w:rPr>
              <w:t>Implementation is delayed</w:t>
            </w:r>
          </w:p>
          <w:p w14:paraId="4A9EA6E8" w14:textId="1DDA22D3"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Teaching quality remains </w:t>
            </w:r>
            <w:r w:rsidR="004B7800">
              <w:rPr>
                <w:rFonts w:ascii="Arial" w:hAnsi="Arial" w:cs="Arial"/>
                <w:sz w:val="18"/>
                <w:szCs w:val="18"/>
              </w:rPr>
              <w:t>vulnerable</w:t>
            </w:r>
          </w:p>
        </w:tc>
        <w:tc>
          <w:tcPr>
            <w:tcW w:w="2664" w:type="dxa"/>
          </w:tcPr>
          <w:p w14:paraId="4375F32A" w14:textId="5A725D79" w:rsidR="00153FBB" w:rsidRPr="00153FBB" w:rsidRDefault="00153FBB" w:rsidP="00153FBB">
            <w:pPr>
              <w:spacing w:after="40"/>
              <w:rPr>
                <w:rFonts w:ascii="Arial" w:hAnsi="Arial" w:cs="Arial"/>
                <w:sz w:val="18"/>
                <w:szCs w:val="18"/>
              </w:rPr>
            </w:pPr>
            <w:r w:rsidRPr="00153FBB">
              <w:rPr>
                <w:rFonts w:ascii="Arial" w:hAnsi="Arial" w:cs="Arial"/>
                <w:sz w:val="18"/>
                <w:szCs w:val="18"/>
              </w:rPr>
              <w:t>Engage with institutions during preparatory stages to raise awareness and foster early action ahead of mandated action</w:t>
            </w:r>
            <w:r w:rsidR="00EB1E5E">
              <w:rPr>
                <w:rFonts w:ascii="Arial" w:hAnsi="Arial" w:cs="Arial"/>
                <w:sz w:val="18"/>
                <w:szCs w:val="18"/>
              </w:rPr>
              <w:t xml:space="preserve"> on standards</w:t>
            </w:r>
          </w:p>
        </w:tc>
      </w:tr>
      <w:tr w:rsidR="00153FBB" w14:paraId="5CBB9BB8" w14:textId="77777777" w:rsidTr="003F4792">
        <w:tc>
          <w:tcPr>
            <w:tcW w:w="1251" w:type="dxa"/>
            <w:tcBorders>
              <w:bottom w:val="nil"/>
            </w:tcBorders>
          </w:tcPr>
          <w:p w14:paraId="20B9B5F0" w14:textId="41A24D16" w:rsidR="00153FBB" w:rsidRPr="00153FBB" w:rsidRDefault="00153FBB" w:rsidP="00153FBB">
            <w:pPr>
              <w:spacing w:after="40"/>
              <w:rPr>
                <w:rFonts w:ascii="Arial" w:hAnsi="Arial" w:cs="Arial"/>
                <w:sz w:val="18"/>
                <w:szCs w:val="18"/>
              </w:rPr>
            </w:pPr>
            <w:r w:rsidRPr="00153FBB">
              <w:rPr>
                <w:rFonts w:ascii="Arial" w:hAnsi="Arial" w:cs="Arial"/>
                <w:sz w:val="18"/>
                <w:szCs w:val="18"/>
              </w:rPr>
              <w:t>Resourcing</w:t>
            </w:r>
          </w:p>
        </w:tc>
        <w:tc>
          <w:tcPr>
            <w:tcW w:w="2298" w:type="dxa"/>
          </w:tcPr>
          <w:p w14:paraId="0F858345" w14:textId="0A742820" w:rsidR="00153FBB" w:rsidRPr="00153FBB" w:rsidRDefault="00153FBB" w:rsidP="00153FBB">
            <w:pPr>
              <w:spacing w:after="40"/>
              <w:rPr>
                <w:rFonts w:ascii="Arial" w:hAnsi="Arial" w:cs="Arial"/>
                <w:sz w:val="18"/>
                <w:szCs w:val="18"/>
              </w:rPr>
            </w:pPr>
            <w:r w:rsidRPr="00153FBB">
              <w:rPr>
                <w:rFonts w:ascii="Arial" w:hAnsi="Arial" w:cs="Arial"/>
                <w:sz w:val="18"/>
                <w:szCs w:val="18"/>
              </w:rPr>
              <w:t>Resources are not available within ATEC to co-ordinate/ lead the project</w:t>
            </w:r>
          </w:p>
        </w:tc>
        <w:tc>
          <w:tcPr>
            <w:tcW w:w="2304" w:type="dxa"/>
          </w:tcPr>
          <w:p w14:paraId="1009A1B2" w14:textId="25341304" w:rsidR="00153FBB" w:rsidRPr="00153FBB" w:rsidRDefault="00153FBB" w:rsidP="00153FBB">
            <w:pPr>
              <w:spacing w:after="40"/>
              <w:rPr>
                <w:rFonts w:ascii="Arial" w:hAnsi="Arial" w:cs="Arial"/>
                <w:sz w:val="18"/>
                <w:szCs w:val="18"/>
              </w:rPr>
            </w:pPr>
            <w:r w:rsidRPr="00153FBB">
              <w:rPr>
                <w:rFonts w:ascii="Arial" w:hAnsi="Arial" w:cs="Arial"/>
                <w:sz w:val="18"/>
                <w:szCs w:val="18"/>
              </w:rPr>
              <w:t>Subsequent budgetary decisions deprioritise teaching quality project</w:t>
            </w:r>
          </w:p>
        </w:tc>
        <w:tc>
          <w:tcPr>
            <w:tcW w:w="1939" w:type="dxa"/>
          </w:tcPr>
          <w:p w14:paraId="5C8CE2E8" w14:textId="5895775B" w:rsidR="00153FBB" w:rsidRPr="00153FBB" w:rsidRDefault="00153FBB" w:rsidP="00153FBB">
            <w:pPr>
              <w:spacing w:after="40"/>
              <w:rPr>
                <w:rFonts w:ascii="Arial" w:hAnsi="Arial" w:cs="Arial"/>
                <w:sz w:val="18"/>
                <w:szCs w:val="18"/>
              </w:rPr>
            </w:pPr>
            <w:r w:rsidRPr="00153FBB">
              <w:rPr>
                <w:rFonts w:ascii="Arial" w:hAnsi="Arial" w:cs="Arial"/>
                <w:sz w:val="18"/>
                <w:szCs w:val="18"/>
              </w:rPr>
              <w:t>Response become</w:t>
            </w:r>
            <w:r w:rsidR="00EB1E5E">
              <w:rPr>
                <w:rFonts w:ascii="Arial" w:hAnsi="Arial" w:cs="Arial"/>
                <w:sz w:val="18"/>
                <w:szCs w:val="18"/>
              </w:rPr>
              <w:t>s</w:t>
            </w:r>
            <w:r w:rsidRPr="00153FBB">
              <w:rPr>
                <w:rFonts w:ascii="Arial" w:hAnsi="Arial" w:cs="Arial"/>
                <w:sz w:val="18"/>
                <w:szCs w:val="18"/>
              </w:rPr>
              <w:t xml:space="preserve"> fragmented with less </w:t>
            </w:r>
            <w:r w:rsidR="00EB1E5E" w:rsidRPr="00153FBB">
              <w:rPr>
                <w:rFonts w:ascii="Arial" w:hAnsi="Arial" w:cs="Arial"/>
                <w:sz w:val="18"/>
                <w:szCs w:val="18"/>
              </w:rPr>
              <w:t>consisten</w:t>
            </w:r>
            <w:r w:rsidR="00EB1E5E">
              <w:rPr>
                <w:rFonts w:ascii="Arial" w:hAnsi="Arial" w:cs="Arial"/>
                <w:sz w:val="18"/>
                <w:szCs w:val="18"/>
              </w:rPr>
              <w:t>cy</w:t>
            </w:r>
            <w:r w:rsidR="00EB1E5E" w:rsidRPr="00153FBB">
              <w:rPr>
                <w:rFonts w:ascii="Arial" w:hAnsi="Arial" w:cs="Arial"/>
                <w:sz w:val="18"/>
                <w:szCs w:val="18"/>
              </w:rPr>
              <w:t xml:space="preserve"> </w:t>
            </w:r>
            <w:r w:rsidRPr="00153FBB">
              <w:rPr>
                <w:rFonts w:ascii="Arial" w:hAnsi="Arial" w:cs="Arial"/>
                <w:sz w:val="18"/>
                <w:szCs w:val="18"/>
              </w:rPr>
              <w:t>in quality</w:t>
            </w:r>
          </w:p>
        </w:tc>
        <w:tc>
          <w:tcPr>
            <w:tcW w:w="2664" w:type="dxa"/>
          </w:tcPr>
          <w:p w14:paraId="0D16116A" w14:textId="42DD8FF1" w:rsidR="00153FBB" w:rsidRDefault="00153FBB" w:rsidP="00153FBB">
            <w:pPr>
              <w:spacing w:after="40"/>
              <w:rPr>
                <w:rFonts w:ascii="Arial" w:hAnsi="Arial" w:cs="Arial"/>
                <w:sz w:val="18"/>
                <w:szCs w:val="18"/>
              </w:rPr>
            </w:pPr>
            <w:r w:rsidRPr="00153FBB">
              <w:rPr>
                <w:rFonts w:ascii="Arial" w:hAnsi="Arial" w:cs="Arial"/>
                <w:sz w:val="18"/>
                <w:szCs w:val="18"/>
              </w:rPr>
              <w:t>Clarify ATEC resource commitment and use external resources where appropriate to minimi</w:t>
            </w:r>
            <w:r w:rsidR="009248BC">
              <w:rPr>
                <w:rFonts w:ascii="Arial" w:hAnsi="Arial" w:cs="Arial"/>
                <w:sz w:val="18"/>
                <w:szCs w:val="18"/>
              </w:rPr>
              <w:t>s</w:t>
            </w:r>
            <w:r w:rsidRPr="00153FBB">
              <w:rPr>
                <w:rFonts w:ascii="Arial" w:hAnsi="Arial" w:cs="Arial"/>
                <w:sz w:val="18"/>
                <w:szCs w:val="18"/>
              </w:rPr>
              <w:t>e cost.</w:t>
            </w:r>
          </w:p>
          <w:p w14:paraId="23E9D5CB" w14:textId="7F0B9FFA" w:rsidR="00EB1E5E" w:rsidRPr="00153FBB" w:rsidRDefault="00EB1E5E" w:rsidP="00153FBB">
            <w:pPr>
              <w:spacing w:after="40"/>
              <w:rPr>
                <w:rFonts w:ascii="Arial" w:hAnsi="Arial" w:cs="Arial"/>
                <w:sz w:val="18"/>
                <w:szCs w:val="18"/>
              </w:rPr>
            </w:pPr>
            <w:r>
              <w:rPr>
                <w:rFonts w:ascii="Arial" w:hAnsi="Arial" w:cs="Arial"/>
                <w:sz w:val="18"/>
                <w:szCs w:val="18"/>
              </w:rPr>
              <w:t>Prioritise guides to release early value</w:t>
            </w:r>
          </w:p>
        </w:tc>
      </w:tr>
      <w:tr w:rsidR="00153FBB" w14:paraId="7CF3C063" w14:textId="77777777" w:rsidTr="003F4792">
        <w:tc>
          <w:tcPr>
            <w:tcW w:w="1251" w:type="dxa"/>
            <w:tcBorders>
              <w:top w:val="nil"/>
              <w:bottom w:val="single" w:sz="4" w:space="0" w:color="auto"/>
            </w:tcBorders>
          </w:tcPr>
          <w:p w14:paraId="2451CCEB" w14:textId="77777777" w:rsidR="00153FBB" w:rsidRPr="00153FBB" w:rsidRDefault="00153FBB" w:rsidP="00153FBB">
            <w:pPr>
              <w:spacing w:after="40"/>
              <w:rPr>
                <w:rFonts w:ascii="Arial" w:hAnsi="Arial" w:cs="Arial"/>
                <w:sz w:val="18"/>
                <w:szCs w:val="18"/>
              </w:rPr>
            </w:pPr>
          </w:p>
        </w:tc>
        <w:tc>
          <w:tcPr>
            <w:tcW w:w="2298" w:type="dxa"/>
          </w:tcPr>
          <w:p w14:paraId="712F1C80" w14:textId="794A02C7" w:rsidR="00153FBB" w:rsidRPr="00153FBB" w:rsidRDefault="00153FBB" w:rsidP="00153FBB">
            <w:pPr>
              <w:spacing w:after="40"/>
              <w:rPr>
                <w:rFonts w:ascii="Arial" w:hAnsi="Arial" w:cs="Arial"/>
                <w:sz w:val="18"/>
                <w:szCs w:val="18"/>
              </w:rPr>
            </w:pPr>
            <w:r w:rsidRPr="00153FBB">
              <w:rPr>
                <w:rFonts w:ascii="Arial" w:hAnsi="Arial" w:cs="Arial"/>
                <w:sz w:val="18"/>
                <w:szCs w:val="18"/>
              </w:rPr>
              <w:t>Resources are not available within institutions to deliver the project</w:t>
            </w:r>
          </w:p>
        </w:tc>
        <w:tc>
          <w:tcPr>
            <w:tcW w:w="2304" w:type="dxa"/>
          </w:tcPr>
          <w:p w14:paraId="37653F21" w14:textId="6CCF5498" w:rsidR="00153FBB" w:rsidRPr="00153FBB" w:rsidRDefault="00153FBB" w:rsidP="00153FBB">
            <w:pPr>
              <w:spacing w:after="40"/>
              <w:rPr>
                <w:rFonts w:ascii="Arial" w:hAnsi="Arial" w:cs="Arial"/>
                <w:sz w:val="18"/>
                <w:szCs w:val="18"/>
              </w:rPr>
            </w:pPr>
            <w:r w:rsidRPr="00153FBB">
              <w:rPr>
                <w:rFonts w:ascii="Arial" w:hAnsi="Arial" w:cs="Arial"/>
                <w:sz w:val="18"/>
                <w:szCs w:val="18"/>
              </w:rPr>
              <w:t>Competing priorities limit institutional investment</w:t>
            </w:r>
          </w:p>
        </w:tc>
        <w:tc>
          <w:tcPr>
            <w:tcW w:w="1939" w:type="dxa"/>
          </w:tcPr>
          <w:p w14:paraId="4233ACBB" w14:textId="68ED2E32" w:rsidR="00153FBB" w:rsidRPr="00153FBB" w:rsidRDefault="00153FBB" w:rsidP="00153FBB">
            <w:pPr>
              <w:spacing w:after="40"/>
              <w:rPr>
                <w:rFonts w:ascii="Arial" w:hAnsi="Arial" w:cs="Arial"/>
                <w:sz w:val="18"/>
                <w:szCs w:val="18"/>
              </w:rPr>
            </w:pPr>
            <w:r w:rsidRPr="00153FBB">
              <w:rPr>
                <w:rFonts w:ascii="Arial" w:hAnsi="Arial" w:cs="Arial"/>
                <w:sz w:val="18"/>
                <w:szCs w:val="18"/>
              </w:rPr>
              <w:t>Improvement will be slower and less consistent</w:t>
            </w:r>
          </w:p>
        </w:tc>
        <w:tc>
          <w:tcPr>
            <w:tcW w:w="2664" w:type="dxa"/>
          </w:tcPr>
          <w:p w14:paraId="5376504F" w14:textId="7160BBEC"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Align action to existing mechanisms </w:t>
            </w:r>
            <w:r w:rsidR="003F4792">
              <w:rPr>
                <w:rFonts w:ascii="Arial" w:hAnsi="Arial" w:cs="Arial"/>
                <w:sz w:val="18"/>
                <w:szCs w:val="18"/>
              </w:rPr>
              <w:t xml:space="preserve">with </w:t>
            </w:r>
            <w:r w:rsidRPr="00153FBB">
              <w:rPr>
                <w:rFonts w:ascii="Arial" w:hAnsi="Arial" w:cs="Arial"/>
                <w:sz w:val="18"/>
                <w:szCs w:val="18"/>
              </w:rPr>
              <w:t>process improvement</w:t>
            </w:r>
            <w:r w:rsidR="003F4792">
              <w:rPr>
                <w:rFonts w:ascii="Arial" w:hAnsi="Arial" w:cs="Arial"/>
                <w:sz w:val="18"/>
                <w:szCs w:val="18"/>
              </w:rPr>
              <w:t xml:space="preserve">, </w:t>
            </w:r>
            <w:r w:rsidRPr="00153FBB">
              <w:rPr>
                <w:rFonts w:ascii="Arial" w:hAnsi="Arial" w:cs="Arial"/>
                <w:sz w:val="18"/>
                <w:szCs w:val="18"/>
              </w:rPr>
              <w:t>avoid duplication</w:t>
            </w:r>
          </w:p>
        </w:tc>
      </w:tr>
      <w:tr w:rsidR="00153FBB" w14:paraId="75997569" w14:textId="77777777" w:rsidTr="003F4792">
        <w:tc>
          <w:tcPr>
            <w:tcW w:w="1251" w:type="dxa"/>
            <w:tcBorders>
              <w:bottom w:val="nil"/>
            </w:tcBorders>
          </w:tcPr>
          <w:p w14:paraId="2E288011" w14:textId="724E6B5D" w:rsidR="00153FBB" w:rsidRPr="00153FBB" w:rsidRDefault="00153FBB" w:rsidP="00153FBB">
            <w:pPr>
              <w:spacing w:after="40"/>
              <w:rPr>
                <w:rFonts w:ascii="Arial" w:hAnsi="Arial" w:cs="Arial"/>
                <w:sz w:val="18"/>
                <w:szCs w:val="18"/>
              </w:rPr>
            </w:pPr>
            <w:r w:rsidRPr="00153FBB">
              <w:rPr>
                <w:rFonts w:ascii="Arial" w:hAnsi="Arial" w:cs="Arial"/>
                <w:sz w:val="18"/>
                <w:szCs w:val="18"/>
              </w:rPr>
              <w:t>Efficacy</w:t>
            </w:r>
          </w:p>
        </w:tc>
        <w:tc>
          <w:tcPr>
            <w:tcW w:w="2298" w:type="dxa"/>
          </w:tcPr>
          <w:p w14:paraId="62C5C771" w14:textId="6B137212" w:rsidR="00153FBB" w:rsidRPr="00153FBB" w:rsidRDefault="00153FBB" w:rsidP="00153FBB">
            <w:pPr>
              <w:spacing w:after="40"/>
              <w:rPr>
                <w:rFonts w:ascii="Arial" w:hAnsi="Arial" w:cs="Arial"/>
                <w:sz w:val="18"/>
                <w:szCs w:val="18"/>
              </w:rPr>
            </w:pPr>
            <w:r w:rsidRPr="00153FBB">
              <w:rPr>
                <w:rFonts w:ascii="Arial" w:hAnsi="Arial" w:cs="Arial"/>
                <w:sz w:val="18"/>
                <w:szCs w:val="18"/>
              </w:rPr>
              <w:t>Outputs (standards and guid</w:t>
            </w:r>
            <w:r w:rsidR="00F45B9B">
              <w:rPr>
                <w:rFonts w:ascii="Arial" w:hAnsi="Arial" w:cs="Arial"/>
                <w:sz w:val="18"/>
                <w:szCs w:val="18"/>
              </w:rPr>
              <w:t>es</w:t>
            </w:r>
            <w:r w:rsidRPr="00153FBB">
              <w:rPr>
                <w:rFonts w:ascii="Arial" w:hAnsi="Arial" w:cs="Arial"/>
                <w:sz w:val="18"/>
                <w:szCs w:val="18"/>
              </w:rPr>
              <w:t>) do not address actual blocks to teaching quality</w:t>
            </w:r>
          </w:p>
        </w:tc>
        <w:tc>
          <w:tcPr>
            <w:tcW w:w="2304" w:type="dxa"/>
          </w:tcPr>
          <w:p w14:paraId="58812DE4" w14:textId="7910BB7E"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Guides do not align to the lived experience of teachers and </w:t>
            </w:r>
            <w:r w:rsidR="00E72D0F">
              <w:rPr>
                <w:rFonts w:ascii="Arial" w:hAnsi="Arial" w:cs="Arial"/>
                <w:sz w:val="18"/>
                <w:szCs w:val="18"/>
              </w:rPr>
              <w:t>students</w:t>
            </w:r>
          </w:p>
        </w:tc>
        <w:tc>
          <w:tcPr>
            <w:tcW w:w="1939" w:type="dxa"/>
          </w:tcPr>
          <w:p w14:paraId="6ECA569F" w14:textId="0F1B23E7" w:rsidR="00153FBB" w:rsidRPr="00153FBB" w:rsidRDefault="00153FBB" w:rsidP="00153FBB">
            <w:pPr>
              <w:spacing w:after="40"/>
              <w:rPr>
                <w:rFonts w:ascii="Arial" w:hAnsi="Arial" w:cs="Arial"/>
                <w:sz w:val="18"/>
                <w:szCs w:val="18"/>
              </w:rPr>
            </w:pPr>
            <w:r w:rsidRPr="00153FBB">
              <w:rPr>
                <w:rFonts w:ascii="Arial" w:hAnsi="Arial" w:cs="Arial"/>
                <w:sz w:val="18"/>
                <w:szCs w:val="18"/>
              </w:rPr>
              <w:t>Quality does not improve</w:t>
            </w:r>
          </w:p>
        </w:tc>
        <w:tc>
          <w:tcPr>
            <w:tcW w:w="2664" w:type="dxa"/>
          </w:tcPr>
          <w:p w14:paraId="1F3D045A" w14:textId="7C4C8B5D" w:rsidR="00153FBB" w:rsidRPr="00153FBB" w:rsidRDefault="004B7800" w:rsidP="00153FBB">
            <w:pPr>
              <w:spacing w:after="40"/>
              <w:rPr>
                <w:rFonts w:ascii="Arial" w:hAnsi="Arial" w:cs="Arial"/>
                <w:sz w:val="18"/>
                <w:szCs w:val="18"/>
              </w:rPr>
            </w:pPr>
            <w:r>
              <w:rPr>
                <w:rFonts w:ascii="Arial" w:hAnsi="Arial" w:cs="Arial"/>
                <w:sz w:val="18"/>
                <w:szCs w:val="18"/>
              </w:rPr>
              <w:t xml:space="preserve">Sector-led development of guides </w:t>
            </w:r>
            <w:r w:rsidR="00153FBB" w:rsidRPr="00153FBB">
              <w:rPr>
                <w:rFonts w:ascii="Arial" w:hAnsi="Arial" w:cs="Arial"/>
                <w:sz w:val="18"/>
                <w:szCs w:val="18"/>
              </w:rPr>
              <w:t>to focus action on ‘what works’</w:t>
            </w:r>
          </w:p>
          <w:p w14:paraId="636A06F3" w14:textId="41BB0CEA" w:rsidR="00153FBB" w:rsidRPr="00153FBB" w:rsidRDefault="004B7800" w:rsidP="00153FBB">
            <w:pPr>
              <w:spacing w:after="40"/>
              <w:rPr>
                <w:rFonts w:ascii="Arial" w:hAnsi="Arial" w:cs="Arial"/>
                <w:sz w:val="18"/>
                <w:szCs w:val="18"/>
              </w:rPr>
            </w:pPr>
            <w:r>
              <w:rPr>
                <w:rFonts w:ascii="Arial" w:hAnsi="Arial" w:cs="Arial"/>
                <w:sz w:val="18"/>
                <w:szCs w:val="18"/>
              </w:rPr>
              <w:t>C</w:t>
            </w:r>
            <w:r w:rsidR="00153FBB" w:rsidRPr="00153FBB">
              <w:rPr>
                <w:rFonts w:ascii="Arial" w:hAnsi="Arial" w:cs="Arial"/>
                <w:sz w:val="18"/>
                <w:szCs w:val="18"/>
              </w:rPr>
              <w:t>ase studies and exemplars to spread good practice</w:t>
            </w:r>
          </w:p>
        </w:tc>
      </w:tr>
      <w:tr w:rsidR="005E7131" w14:paraId="6F08AB74" w14:textId="77777777" w:rsidTr="003F4792">
        <w:tc>
          <w:tcPr>
            <w:tcW w:w="1251" w:type="dxa"/>
            <w:tcBorders>
              <w:top w:val="nil"/>
              <w:bottom w:val="nil"/>
            </w:tcBorders>
          </w:tcPr>
          <w:p w14:paraId="57CF790D" w14:textId="77777777" w:rsidR="005E7131" w:rsidRPr="00153FBB" w:rsidRDefault="005E7131" w:rsidP="00153FBB">
            <w:pPr>
              <w:spacing w:after="40"/>
              <w:rPr>
                <w:rFonts w:ascii="Arial" w:hAnsi="Arial" w:cs="Arial"/>
                <w:sz w:val="18"/>
                <w:szCs w:val="18"/>
              </w:rPr>
            </w:pPr>
          </w:p>
        </w:tc>
        <w:tc>
          <w:tcPr>
            <w:tcW w:w="2298" w:type="dxa"/>
          </w:tcPr>
          <w:p w14:paraId="4D63CD2D" w14:textId="0A59954C" w:rsidR="005E7131" w:rsidRPr="00153FBB" w:rsidRDefault="005E7131" w:rsidP="00153FBB">
            <w:pPr>
              <w:spacing w:after="40"/>
              <w:rPr>
                <w:rFonts w:ascii="Arial" w:hAnsi="Arial" w:cs="Arial"/>
                <w:sz w:val="18"/>
                <w:szCs w:val="18"/>
              </w:rPr>
            </w:pPr>
            <w:r>
              <w:rPr>
                <w:rFonts w:ascii="Arial" w:hAnsi="Arial" w:cs="Arial"/>
                <w:sz w:val="18"/>
                <w:szCs w:val="18"/>
              </w:rPr>
              <w:t>Standards are difficulty to enforce</w:t>
            </w:r>
          </w:p>
        </w:tc>
        <w:tc>
          <w:tcPr>
            <w:tcW w:w="2304" w:type="dxa"/>
          </w:tcPr>
          <w:p w14:paraId="08C30EF1" w14:textId="70C98D6C" w:rsidR="005E7131" w:rsidRPr="00153FBB" w:rsidRDefault="005E7131" w:rsidP="00153FBB">
            <w:pPr>
              <w:spacing w:after="40"/>
              <w:rPr>
                <w:rFonts w:ascii="Arial" w:hAnsi="Arial" w:cs="Arial"/>
                <w:sz w:val="18"/>
                <w:szCs w:val="18"/>
              </w:rPr>
            </w:pPr>
            <w:r>
              <w:rPr>
                <w:rFonts w:ascii="Arial" w:hAnsi="Arial" w:cs="Arial"/>
                <w:sz w:val="18"/>
                <w:szCs w:val="18"/>
              </w:rPr>
              <w:t>Compliance is unclear or difficult to evidence</w:t>
            </w:r>
          </w:p>
        </w:tc>
        <w:tc>
          <w:tcPr>
            <w:tcW w:w="1939" w:type="dxa"/>
          </w:tcPr>
          <w:p w14:paraId="3E20F3FD" w14:textId="46C92D0A" w:rsidR="005E7131" w:rsidRPr="00153FBB" w:rsidRDefault="005E7131" w:rsidP="00153FBB">
            <w:pPr>
              <w:spacing w:after="40"/>
              <w:rPr>
                <w:rFonts w:ascii="Arial" w:hAnsi="Arial" w:cs="Arial"/>
                <w:sz w:val="18"/>
                <w:szCs w:val="18"/>
              </w:rPr>
            </w:pPr>
            <w:r w:rsidRPr="00153FBB">
              <w:rPr>
                <w:rFonts w:ascii="Arial" w:hAnsi="Arial" w:cs="Arial"/>
                <w:sz w:val="18"/>
                <w:szCs w:val="18"/>
              </w:rPr>
              <w:t>Quality does not improve</w:t>
            </w:r>
          </w:p>
        </w:tc>
        <w:tc>
          <w:tcPr>
            <w:tcW w:w="2664" w:type="dxa"/>
          </w:tcPr>
          <w:p w14:paraId="113D12D8" w14:textId="623F6DBB" w:rsidR="005E7131" w:rsidRPr="00153FBB" w:rsidRDefault="005E7131" w:rsidP="00153FBB">
            <w:pPr>
              <w:spacing w:after="40"/>
              <w:rPr>
                <w:rFonts w:ascii="Arial" w:hAnsi="Arial" w:cs="Arial"/>
                <w:sz w:val="18"/>
                <w:szCs w:val="18"/>
              </w:rPr>
            </w:pPr>
            <w:r>
              <w:rPr>
                <w:rFonts w:ascii="Arial" w:hAnsi="Arial" w:cs="Arial"/>
                <w:sz w:val="18"/>
                <w:szCs w:val="18"/>
              </w:rPr>
              <w:t>Collaboration with TEQSA on enforceability and evidence</w:t>
            </w:r>
          </w:p>
        </w:tc>
      </w:tr>
      <w:tr w:rsidR="00153FBB" w14:paraId="2DAE93F9" w14:textId="77777777" w:rsidTr="003F4792">
        <w:tc>
          <w:tcPr>
            <w:tcW w:w="1251" w:type="dxa"/>
            <w:tcBorders>
              <w:top w:val="nil"/>
              <w:bottom w:val="nil"/>
            </w:tcBorders>
          </w:tcPr>
          <w:p w14:paraId="1B3A34E2" w14:textId="77777777" w:rsidR="00153FBB" w:rsidRPr="00153FBB" w:rsidRDefault="00153FBB" w:rsidP="00153FBB">
            <w:pPr>
              <w:spacing w:after="40"/>
              <w:rPr>
                <w:rFonts w:ascii="Arial" w:hAnsi="Arial" w:cs="Arial"/>
                <w:sz w:val="18"/>
                <w:szCs w:val="18"/>
              </w:rPr>
            </w:pPr>
          </w:p>
        </w:tc>
        <w:tc>
          <w:tcPr>
            <w:tcW w:w="2298" w:type="dxa"/>
          </w:tcPr>
          <w:p w14:paraId="230B7F9F" w14:textId="65735F14" w:rsidR="00153FBB" w:rsidRPr="00153FBB" w:rsidRDefault="00153FBB" w:rsidP="00153FBB">
            <w:pPr>
              <w:spacing w:after="40"/>
              <w:rPr>
                <w:rFonts w:ascii="Arial" w:hAnsi="Arial" w:cs="Arial"/>
                <w:sz w:val="18"/>
                <w:szCs w:val="18"/>
              </w:rPr>
            </w:pPr>
            <w:r w:rsidRPr="00153FBB">
              <w:rPr>
                <w:rFonts w:ascii="Arial" w:hAnsi="Arial" w:cs="Arial"/>
                <w:sz w:val="18"/>
                <w:szCs w:val="18"/>
              </w:rPr>
              <w:t>Standards and guides become out of date and irrelevant</w:t>
            </w:r>
          </w:p>
        </w:tc>
        <w:tc>
          <w:tcPr>
            <w:tcW w:w="2304" w:type="dxa"/>
          </w:tcPr>
          <w:p w14:paraId="0B2BAF1D" w14:textId="1B879937" w:rsidR="00153FBB" w:rsidRPr="00153FBB" w:rsidRDefault="00153FBB" w:rsidP="00153FBB">
            <w:pPr>
              <w:spacing w:after="40"/>
              <w:rPr>
                <w:rFonts w:ascii="Arial" w:hAnsi="Arial" w:cs="Arial"/>
                <w:sz w:val="18"/>
                <w:szCs w:val="18"/>
              </w:rPr>
            </w:pPr>
            <w:r w:rsidRPr="00153FBB">
              <w:rPr>
                <w:rFonts w:ascii="Arial" w:hAnsi="Arial" w:cs="Arial"/>
                <w:sz w:val="18"/>
                <w:szCs w:val="18"/>
              </w:rPr>
              <w:t>Guides do not align to the lived experience of teachers</w:t>
            </w:r>
            <w:r w:rsidR="00E72D0F">
              <w:rPr>
                <w:rFonts w:ascii="Arial" w:hAnsi="Arial" w:cs="Arial"/>
                <w:sz w:val="18"/>
                <w:szCs w:val="18"/>
              </w:rPr>
              <w:t xml:space="preserve"> &amp; </w:t>
            </w:r>
            <w:r w:rsidRPr="00153FBB">
              <w:rPr>
                <w:rFonts w:ascii="Arial" w:hAnsi="Arial" w:cs="Arial"/>
                <w:sz w:val="18"/>
                <w:szCs w:val="18"/>
              </w:rPr>
              <w:t>stakeholders</w:t>
            </w:r>
          </w:p>
        </w:tc>
        <w:tc>
          <w:tcPr>
            <w:tcW w:w="1939" w:type="dxa"/>
          </w:tcPr>
          <w:p w14:paraId="25E98F6D" w14:textId="00BB753C" w:rsidR="00153FBB" w:rsidRPr="00153FBB" w:rsidRDefault="00153FBB" w:rsidP="00153FBB">
            <w:pPr>
              <w:spacing w:after="40"/>
              <w:rPr>
                <w:rFonts w:ascii="Arial" w:hAnsi="Arial" w:cs="Arial"/>
                <w:sz w:val="18"/>
                <w:szCs w:val="18"/>
              </w:rPr>
            </w:pPr>
            <w:r w:rsidRPr="00153FBB">
              <w:rPr>
                <w:rFonts w:ascii="Arial" w:hAnsi="Arial" w:cs="Arial"/>
                <w:sz w:val="18"/>
                <w:szCs w:val="18"/>
              </w:rPr>
              <w:t>Quality does not improve</w:t>
            </w:r>
          </w:p>
        </w:tc>
        <w:tc>
          <w:tcPr>
            <w:tcW w:w="2664" w:type="dxa"/>
          </w:tcPr>
          <w:p w14:paraId="0C3022AA" w14:textId="157B78A9"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Review impact of </w:t>
            </w:r>
            <w:r w:rsidR="00657B54">
              <w:rPr>
                <w:rFonts w:ascii="Arial" w:hAnsi="Arial" w:cs="Arial"/>
                <w:sz w:val="18"/>
                <w:szCs w:val="18"/>
              </w:rPr>
              <w:t>action plan</w:t>
            </w:r>
            <w:r w:rsidRPr="00153FBB">
              <w:rPr>
                <w:rFonts w:ascii="Arial" w:hAnsi="Arial" w:cs="Arial"/>
                <w:sz w:val="18"/>
                <w:szCs w:val="18"/>
              </w:rPr>
              <w:t xml:space="preserve"> regularly and revise as needed</w:t>
            </w:r>
          </w:p>
        </w:tc>
      </w:tr>
      <w:tr w:rsidR="00153FBB" w14:paraId="7BB76E20" w14:textId="77777777" w:rsidTr="003F4792">
        <w:tc>
          <w:tcPr>
            <w:tcW w:w="1251" w:type="dxa"/>
            <w:tcBorders>
              <w:top w:val="nil"/>
              <w:bottom w:val="single" w:sz="4" w:space="0" w:color="auto"/>
            </w:tcBorders>
          </w:tcPr>
          <w:p w14:paraId="6C055F8F" w14:textId="77777777" w:rsidR="00153FBB" w:rsidRPr="00153FBB" w:rsidRDefault="00153FBB" w:rsidP="00153FBB">
            <w:pPr>
              <w:spacing w:after="40"/>
              <w:rPr>
                <w:rFonts w:ascii="Arial" w:hAnsi="Arial" w:cs="Arial"/>
                <w:sz w:val="18"/>
                <w:szCs w:val="18"/>
              </w:rPr>
            </w:pPr>
          </w:p>
        </w:tc>
        <w:tc>
          <w:tcPr>
            <w:tcW w:w="2298" w:type="dxa"/>
          </w:tcPr>
          <w:p w14:paraId="252FE517" w14:textId="59A065A2"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Professional learning </w:t>
            </w:r>
            <w:r w:rsidR="004B7800">
              <w:rPr>
                <w:rFonts w:ascii="Arial" w:hAnsi="Arial" w:cs="Arial"/>
                <w:sz w:val="18"/>
                <w:szCs w:val="18"/>
              </w:rPr>
              <w:t xml:space="preserve">guide </w:t>
            </w:r>
            <w:r w:rsidRPr="00153FBB">
              <w:rPr>
                <w:rFonts w:ascii="Arial" w:hAnsi="Arial" w:cs="Arial"/>
                <w:sz w:val="18"/>
                <w:szCs w:val="18"/>
              </w:rPr>
              <w:t xml:space="preserve">does not align to all modes of employment </w:t>
            </w:r>
          </w:p>
        </w:tc>
        <w:tc>
          <w:tcPr>
            <w:tcW w:w="2304" w:type="dxa"/>
          </w:tcPr>
          <w:p w14:paraId="39746BA9" w14:textId="3E3EC898" w:rsidR="00153FBB" w:rsidRPr="00153FBB" w:rsidRDefault="00153FBB" w:rsidP="00153FBB">
            <w:pPr>
              <w:spacing w:after="40"/>
              <w:rPr>
                <w:rFonts w:ascii="Arial" w:hAnsi="Arial" w:cs="Arial"/>
                <w:sz w:val="18"/>
                <w:szCs w:val="18"/>
              </w:rPr>
            </w:pPr>
            <w:r w:rsidRPr="00153FBB">
              <w:rPr>
                <w:rFonts w:ascii="Arial" w:hAnsi="Arial" w:cs="Arial"/>
                <w:sz w:val="18"/>
                <w:szCs w:val="18"/>
              </w:rPr>
              <w:t>Appropriate professional learning for sessional teachers and external partners is difficult to implement due to cost, workload or staff availability</w:t>
            </w:r>
          </w:p>
        </w:tc>
        <w:tc>
          <w:tcPr>
            <w:tcW w:w="1939" w:type="dxa"/>
          </w:tcPr>
          <w:p w14:paraId="42531719" w14:textId="09A24D42" w:rsidR="00153FBB" w:rsidRPr="00153FBB" w:rsidRDefault="00153FBB" w:rsidP="00153FBB">
            <w:pPr>
              <w:spacing w:after="40"/>
              <w:rPr>
                <w:rFonts w:ascii="Arial" w:hAnsi="Arial" w:cs="Arial"/>
                <w:sz w:val="18"/>
                <w:szCs w:val="18"/>
              </w:rPr>
            </w:pPr>
            <w:r w:rsidRPr="00153FBB">
              <w:rPr>
                <w:rFonts w:ascii="Arial" w:hAnsi="Arial" w:cs="Arial"/>
                <w:sz w:val="18"/>
                <w:szCs w:val="18"/>
              </w:rPr>
              <w:t>Improvement will be less consistent</w:t>
            </w:r>
          </w:p>
        </w:tc>
        <w:tc>
          <w:tcPr>
            <w:tcW w:w="2664" w:type="dxa"/>
          </w:tcPr>
          <w:p w14:paraId="20B8CFE5" w14:textId="7FA96387" w:rsidR="004B7800" w:rsidRDefault="004B7800" w:rsidP="00153FBB">
            <w:pPr>
              <w:spacing w:after="40"/>
              <w:rPr>
                <w:rFonts w:ascii="Arial" w:hAnsi="Arial" w:cs="Arial"/>
                <w:sz w:val="18"/>
                <w:szCs w:val="18"/>
              </w:rPr>
            </w:pPr>
            <w:r>
              <w:rPr>
                <w:rFonts w:ascii="Arial" w:hAnsi="Arial" w:cs="Arial"/>
                <w:sz w:val="18"/>
                <w:szCs w:val="18"/>
              </w:rPr>
              <w:t>Thorough consultation with institutions and NTEU, AHEIA re EBAs</w:t>
            </w:r>
          </w:p>
          <w:p w14:paraId="327A8EE1" w14:textId="33908A4B" w:rsidR="00153FBB" w:rsidRPr="00153FBB" w:rsidRDefault="00153FBB" w:rsidP="00153FBB">
            <w:pPr>
              <w:spacing w:after="40"/>
              <w:rPr>
                <w:rFonts w:ascii="Arial" w:hAnsi="Arial" w:cs="Arial"/>
                <w:sz w:val="18"/>
                <w:szCs w:val="18"/>
              </w:rPr>
            </w:pPr>
            <w:r w:rsidRPr="00153FBB">
              <w:rPr>
                <w:rFonts w:ascii="Arial" w:hAnsi="Arial" w:cs="Arial"/>
                <w:sz w:val="18"/>
                <w:szCs w:val="18"/>
              </w:rPr>
              <w:t>Foster innovative</w:t>
            </w:r>
            <w:r w:rsidR="005E7131">
              <w:rPr>
                <w:rFonts w:ascii="Arial" w:hAnsi="Arial" w:cs="Arial"/>
                <w:sz w:val="18"/>
                <w:szCs w:val="18"/>
              </w:rPr>
              <w:t xml:space="preserve"> professional learning programs and </w:t>
            </w:r>
            <w:r w:rsidRPr="00153FBB">
              <w:rPr>
                <w:rFonts w:ascii="Arial" w:hAnsi="Arial" w:cs="Arial"/>
                <w:sz w:val="18"/>
                <w:szCs w:val="18"/>
              </w:rPr>
              <w:t xml:space="preserve">paths </w:t>
            </w:r>
          </w:p>
          <w:p w14:paraId="08A9F8B8" w14:textId="22C82688" w:rsidR="00153FBB" w:rsidRPr="00153FBB" w:rsidRDefault="00153FBB" w:rsidP="00153FBB">
            <w:pPr>
              <w:spacing w:after="40"/>
              <w:rPr>
                <w:rFonts w:ascii="Arial" w:hAnsi="Arial" w:cs="Arial"/>
                <w:sz w:val="18"/>
                <w:szCs w:val="18"/>
              </w:rPr>
            </w:pPr>
            <w:r w:rsidRPr="00153FBB">
              <w:rPr>
                <w:rFonts w:ascii="Arial" w:hAnsi="Arial" w:cs="Arial"/>
                <w:sz w:val="18"/>
                <w:szCs w:val="18"/>
              </w:rPr>
              <w:t>Align professional learning requirement to responsibility</w:t>
            </w:r>
          </w:p>
        </w:tc>
      </w:tr>
      <w:tr w:rsidR="00153FBB" w14:paraId="0EB31637" w14:textId="77777777" w:rsidTr="003F4792">
        <w:tc>
          <w:tcPr>
            <w:tcW w:w="1251" w:type="dxa"/>
            <w:tcBorders>
              <w:bottom w:val="nil"/>
            </w:tcBorders>
          </w:tcPr>
          <w:p w14:paraId="4708C62C" w14:textId="71EC7718" w:rsidR="00153FBB" w:rsidRPr="00153FBB" w:rsidRDefault="00153FBB" w:rsidP="00153FBB">
            <w:pPr>
              <w:spacing w:after="40"/>
              <w:rPr>
                <w:rFonts w:ascii="Arial" w:hAnsi="Arial" w:cs="Arial"/>
                <w:sz w:val="18"/>
                <w:szCs w:val="18"/>
              </w:rPr>
            </w:pPr>
            <w:r w:rsidRPr="00153FBB">
              <w:rPr>
                <w:rFonts w:ascii="Arial" w:hAnsi="Arial" w:cs="Arial"/>
                <w:sz w:val="18"/>
                <w:szCs w:val="18"/>
              </w:rPr>
              <w:t>Engagement</w:t>
            </w:r>
          </w:p>
        </w:tc>
        <w:tc>
          <w:tcPr>
            <w:tcW w:w="2298" w:type="dxa"/>
          </w:tcPr>
          <w:p w14:paraId="36A76C43" w14:textId="371ACD2C" w:rsidR="00153FBB" w:rsidRPr="00153FBB" w:rsidRDefault="00153FBB" w:rsidP="00153FBB">
            <w:pPr>
              <w:spacing w:after="40"/>
              <w:rPr>
                <w:rFonts w:ascii="Arial" w:hAnsi="Arial" w:cs="Arial"/>
                <w:sz w:val="18"/>
                <w:szCs w:val="18"/>
              </w:rPr>
            </w:pPr>
            <w:r w:rsidRPr="00153FBB">
              <w:rPr>
                <w:rFonts w:ascii="Arial" w:hAnsi="Arial" w:cs="Arial"/>
                <w:sz w:val="18"/>
                <w:szCs w:val="18"/>
              </w:rPr>
              <w:t>Lack of alignment between project objectives and institutional mission</w:t>
            </w:r>
          </w:p>
        </w:tc>
        <w:tc>
          <w:tcPr>
            <w:tcW w:w="2304" w:type="dxa"/>
          </w:tcPr>
          <w:p w14:paraId="4FF11DDB" w14:textId="5127B7B3" w:rsidR="00153FBB" w:rsidRPr="00153FBB" w:rsidRDefault="00153FBB" w:rsidP="00153FBB">
            <w:pPr>
              <w:spacing w:after="40"/>
              <w:rPr>
                <w:rFonts w:ascii="Arial" w:hAnsi="Arial" w:cs="Arial"/>
                <w:sz w:val="18"/>
                <w:szCs w:val="18"/>
              </w:rPr>
            </w:pPr>
            <w:r w:rsidRPr="00153FBB">
              <w:rPr>
                <w:rFonts w:ascii="Arial" w:hAnsi="Arial" w:cs="Arial"/>
                <w:sz w:val="18"/>
                <w:szCs w:val="18"/>
              </w:rPr>
              <w:t>Competing priorities will limit engagement and participation</w:t>
            </w:r>
          </w:p>
        </w:tc>
        <w:tc>
          <w:tcPr>
            <w:tcW w:w="1939" w:type="dxa"/>
          </w:tcPr>
          <w:p w14:paraId="70133A64" w14:textId="6F9A1F1F" w:rsidR="00153FBB" w:rsidRPr="00153FBB" w:rsidRDefault="00153FBB" w:rsidP="00153FBB">
            <w:pPr>
              <w:spacing w:after="40"/>
              <w:rPr>
                <w:rFonts w:ascii="Arial" w:hAnsi="Arial" w:cs="Arial"/>
                <w:sz w:val="18"/>
                <w:szCs w:val="18"/>
              </w:rPr>
            </w:pPr>
            <w:r w:rsidRPr="00153FBB">
              <w:rPr>
                <w:rFonts w:ascii="Arial" w:hAnsi="Arial" w:cs="Arial"/>
                <w:sz w:val="18"/>
                <w:szCs w:val="18"/>
              </w:rPr>
              <w:t>Improvement will be less consistent</w:t>
            </w:r>
          </w:p>
        </w:tc>
        <w:tc>
          <w:tcPr>
            <w:tcW w:w="2664" w:type="dxa"/>
          </w:tcPr>
          <w:p w14:paraId="06A8C866" w14:textId="66B64F79" w:rsidR="00153FBB" w:rsidRPr="00153FBB" w:rsidRDefault="005E7131" w:rsidP="00153FBB">
            <w:pPr>
              <w:spacing w:after="40"/>
              <w:rPr>
                <w:rFonts w:ascii="Arial" w:hAnsi="Arial" w:cs="Arial"/>
                <w:sz w:val="18"/>
                <w:szCs w:val="18"/>
              </w:rPr>
            </w:pPr>
            <w:r>
              <w:rPr>
                <w:rFonts w:ascii="Arial" w:hAnsi="Arial" w:cs="Arial"/>
                <w:sz w:val="18"/>
                <w:szCs w:val="18"/>
              </w:rPr>
              <w:t xml:space="preserve">Consider </w:t>
            </w:r>
            <w:r w:rsidR="00153FBB" w:rsidRPr="00153FBB">
              <w:rPr>
                <w:rFonts w:ascii="Arial" w:hAnsi="Arial" w:cs="Arial"/>
                <w:sz w:val="18"/>
                <w:szCs w:val="18"/>
              </w:rPr>
              <w:t xml:space="preserve">institutional context </w:t>
            </w:r>
            <w:r>
              <w:rPr>
                <w:rFonts w:ascii="Arial" w:hAnsi="Arial" w:cs="Arial"/>
                <w:sz w:val="18"/>
                <w:szCs w:val="18"/>
              </w:rPr>
              <w:t>for</w:t>
            </w:r>
            <w:r w:rsidR="00153FBB" w:rsidRPr="00153FBB">
              <w:rPr>
                <w:rFonts w:ascii="Arial" w:hAnsi="Arial" w:cs="Arial"/>
                <w:sz w:val="18"/>
                <w:szCs w:val="18"/>
              </w:rPr>
              <w:t xml:space="preserve"> quality targets </w:t>
            </w:r>
            <w:r>
              <w:rPr>
                <w:rFonts w:ascii="Arial" w:hAnsi="Arial" w:cs="Arial"/>
                <w:sz w:val="18"/>
                <w:szCs w:val="18"/>
              </w:rPr>
              <w:t>&amp;</w:t>
            </w:r>
            <w:r w:rsidR="00153FBB" w:rsidRPr="00153FBB">
              <w:rPr>
                <w:rFonts w:ascii="Arial" w:hAnsi="Arial" w:cs="Arial"/>
                <w:sz w:val="18"/>
                <w:szCs w:val="18"/>
              </w:rPr>
              <w:t xml:space="preserve"> timelines</w:t>
            </w:r>
          </w:p>
          <w:p w14:paraId="2CB3F462" w14:textId="141CA655" w:rsidR="00153FBB" w:rsidRPr="00153FBB" w:rsidRDefault="00153FBB" w:rsidP="00153FBB">
            <w:pPr>
              <w:spacing w:after="40"/>
              <w:rPr>
                <w:rFonts w:ascii="Arial" w:hAnsi="Arial" w:cs="Arial"/>
                <w:sz w:val="18"/>
                <w:szCs w:val="18"/>
              </w:rPr>
            </w:pPr>
            <w:r w:rsidRPr="00153FBB">
              <w:rPr>
                <w:rFonts w:ascii="Arial" w:hAnsi="Arial" w:cs="Arial"/>
                <w:sz w:val="18"/>
                <w:szCs w:val="18"/>
              </w:rPr>
              <w:t>Demonstrate benefits to stakeholders early and often</w:t>
            </w:r>
          </w:p>
        </w:tc>
      </w:tr>
      <w:tr w:rsidR="00153FBB" w14:paraId="0491B9CC" w14:textId="77777777" w:rsidTr="003F4792">
        <w:tc>
          <w:tcPr>
            <w:tcW w:w="1251" w:type="dxa"/>
            <w:tcBorders>
              <w:top w:val="nil"/>
              <w:bottom w:val="single" w:sz="4" w:space="0" w:color="auto"/>
            </w:tcBorders>
          </w:tcPr>
          <w:p w14:paraId="036CF859" w14:textId="77777777" w:rsidR="00153FBB" w:rsidRPr="00153FBB" w:rsidRDefault="00153FBB" w:rsidP="00153FBB">
            <w:pPr>
              <w:spacing w:after="40"/>
              <w:rPr>
                <w:rFonts w:ascii="Arial" w:hAnsi="Arial" w:cs="Arial"/>
                <w:sz w:val="18"/>
                <w:szCs w:val="18"/>
              </w:rPr>
            </w:pPr>
          </w:p>
        </w:tc>
        <w:tc>
          <w:tcPr>
            <w:tcW w:w="2298" w:type="dxa"/>
          </w:tcPr>
          <w:p w14:paraId="06802228" w14:textId="2A25C3FA" w:rsidR="00153FBB" w:rsidRPr="00153FBB" w:rsidRDefault="00153FBB" w:rsidP="00153FBB">
            <w:pPr>
              <w:spacing w:after="40"/>
              <w:rPr>
                <w:rFonts w:ascii="Arial" w:hAnsi="Arial" w:cs="Arial"/>
                <w:sz w:val="18"/>
                <w:szCs w:val="18"/>
              </w:rPr>
            </w:pPr>
            <w:r w:rsidRPr="00153FBB">
              <w:rPr>
                <w:rFonts w:ascii="Arial" w:hAnsi="Arial" w:cs="Arial"/>
                <w:sz w:val="18"/>
                <w:szCs w:val="18"/>
              </w:rPr>
              <w:t>Lack of engagement from teachers, teaching support staff and education leaders</w:t>
            </w:r>
          </w:p>
        </w:tc>
        <w:tc>
          <w:tcPr>
            <w:tcW w:w="2304" w:type="dxa"/>
          </w:tcPr>
          <w:p w14:paraId="7CAB1F45" w14:textId="05DC1109" w:rsidR="00153FBB" w:rsidRPr="00153FBB" w:rsidRDefault="00153FBB" w:rsidP="00153FBB">
            <w:pPr>
              <w:spacing w:after="40"/>
              <w:rPr>
                <w:rFonts w:ascii="Arial" w:hAnsi="Arial" w:cs="Arial"/>
                <w:sz w:val="18"/>
                <w:szCs w:val="18"/>
              </w:rPr>
            </w:pPr>
            <w:r w:rsidRPr="00153FBB">
              <w:rPr>
                <w:rFonts w:ascii="Arial" w:hAnsi="Arial" w:cs="Arial"/>
                <w:sz w:val="18"/>
                <w:szCs w:val="18"/>
              </w:rPr>
              <w:t>Action to improve quality is reduced to tick box behaviours</w:t>
            </w:r>
          </w:p>
        </w:tc>
        <w:tc>
          <w:tcPr>
            <w:tcW w:w="1939" w:type="dxa"/>
          </w:tcPr>
          <w:p w14:paraId="4BDB9525" w14:textId="6686371F" w:rsidR="00153FBB" w:rsidRPr="00153FBB" w:rsidRDefault="00153FBB" w:rsidP="00153FBB">
            <w:pPr>
              <w:spacing w:after="40"/>
              <w:rPr>
                <w:rFonts w:ascii="Arial" w:hAnsi="Arial" w:cs="Arial"/>
                <w:sz w:val="18"/>
                <w:szCs w:val="18"/>
              </w:rPr>
            </w:pPr>
            <w:r w:rsidRPr="00153FBB">
              <w:rPr>
                <w:rFonts w:ascii="Arial" w:hAnsi="Arial" w:cs="Arial"/>
                <w:sz w:val="18"/>
                <w:szCs w:val="18"/>
              </w:rPr>
              <w:t>Quality does not improve</w:t>
            </w:r>
          </w:p>
        </w:tc>
        <w:tc>
          <w:tcPr>
            <w:tcW w:w="2664" w:type="dxa"/>
          </w:tcPr>
          <w:p w14:paraId="7FF5E4A3" w14:textId="1510E94F" w:rsidR="00E72D0F" w:rsidRDefault="00E72D0F" w:rsidP="00153FBB">
            <w:pPr>
              <w:spacing w:after="40"/>
              <w:rPr>
                <w:rFonts w:ascii="Arial" w:hAnsi="Arial" w:cs="Arial"/>
                <w:sz w:val="18"/>
                <w:szCs w:val="18"/>
              </w:rPr>
            </w:pPr>
            <w:r>
              <w:rPr>
                <w:rFonts w:ascii="Arial" w:hAnsi="Arial" w:cs="Arial"/>
                <w:sz w:val="18"/>
                <w:szCs w:val="18"/>
              </w:rPr>
              <w:t>Build positive culture</w:t>
            </w:r>
          </w:p>
          <w:p w14:paraId="45FD8A96" w14:textId="583EE577" w:rsidR="00153FBB" w:rsidRPr="00153FBB" w:rsidRDefault="00153FBB" w:rsidP="00153FBB">
            <w:pPr>
              <w:spacing w:after="40"/>
              <w:rPr>
                <w:rFonts w:ascii="Arial" w:hAnsi="Arial" w:cs="Arial"/>
                <w:sz w:val="18"/>
                <w:szCs w:val="18"/>
              </w:rPr>
            </w:pPr>
            <w:r w:rsidRPr="00153FBB">
              <w:rPr>
                <w:rFonts w:ascii="Arial" w:hAnsi="Arial" w:cs="Arial"/>
                <w:sz w:val="18"/>
                <w:szCs w:val="18"/>
              </w:rPr>
              <w:t>Demonstrate benefits to teachers and education leaders early and often</w:t>
            </w:r>
          </w:p>
          <w:p w14:paraId="41F58F92" w14:textId="2ABA6CAB" w:rsidR="00153FBB" w:rsidRPr="00153FBB" w:rsidRDefault="00153FBB" w:rsidP="00153FBB">
            <w:pPr>
              <w:spacing w:after="40"/>
              <w:rPr>
                <w:rFonts w:ascii="Arial" w:hAnsi="Arial" w:cs="Arial"/>
                <w:sz w:val="18"/>
                <w:szCs w:val="18"/>
              </w:rPr>
            </w:pPr>
            <w:r w:rsidRPr="00153FBB">
              <w:rPr>
                <w:rFonts w:ascii="Arial" w:hAnsi="Arial" w:cs="Arial"/>
                <w:sz w:val="18"/>
                <w:szCs w:val="18"/>
              </w:rPr>
              <w:t>Link quality improvement to reward, recognition and academic careers</w:t>
            </w:r>
          </w:p>
        </w:tc>
      </w:tr>
      <w:tr w:rsidR="00153FBB" w14:paraId="2D0FDE7C" w14:textId="77777777" w:rsidTr="003F4792">
        <w:tc>
          <w:tcPr>
            <w:tcW w:w="1251" w:type="dxa"/>
            <w:tcBorders>
              <w:bottom w:val="nil"/>
            </w:tcBorders>
          </w:tcPr>
          <w:p w14:paraId="79230106" w14:textId="0E05A654" w:rsidR="00153FBB" w:rsidRDefault="00153FBB" w:rsidP="00153FBB">
            <w:pPr>
              <w:spacing w:after="40"/>
              <w:rPr>
                <w:rFonts w:ascii="Arial" w:hAnsi="Arial" w:cs="Arial"/>
                <w:sz w:val="18"/>
                <w:szCs w:val="18"/>
              </w:rPr>
            </w:pPr>
            <w:r>
              <w:rPr>
                <w:rFonts w:ascii="Arial" w:hAnsi="Arial" w:cs="Arial"/>
                <w:sz w:val="18"/>
                <w:szCs w:val="18"/>
              </w:rPr>
              <w:t>Participant</w:t>
            </w:r>
          </w:p>
          <w:p w14:paraId="32880594" w14:textId="5953A663" w:rsidR="00153FBB" w:rsidRPr="00153FBB" w:rsidRDefault="00153FBB" w:rsidP="00153FBB">
            <w:pPr>
              <w:spacing w:after="40"/>
              <w:rPr>
                <w:rFonts w:ascii="Arial" w:hAnsi="Arial" w:cs="Arial"/>
                <w:sz w:val="18"/>
                <w:szCs w:val="18"/>
              </w:rPr>
            </w:pPr>
            <w:r w:rsidRPr="00153FBB">
              <w:rPr>
                <w:rFonts w:ascii="Arial" w:hAnsi="Arial" w:cs="Arial"/>
                <w:sz w:val="18"/>
                <w:szCs w:val="18"/>
              </w:rPr>
              <w:t>Workload</w:t>
            </w:r>
          </w:p>
        </w:tc>
        <w:tc>
          <w:tcPr>
            <w:tcW w:w="2298" w:type="dxa"/>
          </w:tcPr>
          <w:p w14:paraId="274AC14E" w14:textId="19422B61" w:rsidR="00153FBB" w:rsidRPr="00153FBB" w:rsidRDefault="00153FBB" w:rsidP="00153FBB">
            <w:pPr>
              <w:spacing w:after="40"/>
              <w:rPr>
                <w:rFonts w:ascii="Arial" w:hAnsi="Arial" w:cs="Arial"/>
                <w:sz w:val="18"/>
                <w:szCs w:val="18"/>
              </w:rPr>
            </w:pPr>
            <w:r w:rsidRPr="00153FBB">
              <w:rPr>
                <w:rFonts w:ascii="Arial" w:hAnsi="Arial" w:cs="Arial"/>
                <w:sz w:val="18"/>
                <w:szCs w:val="18"/>
              </w:rPr>
              <w:t>Action on teaching quality is added to teacher workloads without other adjustment</w:t>
            </w:r>
          </w:p>
        </w:tc>
        <w:tc>
          <w:tcPr>
            <w:tcW w:w="2304" w:type="dxa"/>
          </w:tcPr>
          <w:p w14:paraId="6F2F679A" w14:textId="77777777" w:rsidR="00153FBB" w:rsidRPr="00153FBB" w:rsidRDefault="00153FBB" w:rsidP="00153FBB">
            <w:pPr>
              <w:spacing w:after="40"/>
              <w:rPr>
                <w:rFonts w:ascii="Arial" w:hAnsi="Arial" w:cs="Arial"/>
                <w:sz w:val="18"/>
                <w:szCs w:val="18"/>
              </w:rPr>
            </w:pPr>
            <w:r w:rsidRPr="00153FBB">
              <w:rPr>
                <w:rFonts w:ascii="Arial" w:hAnsi="Arial" w:cs="Arial"/>
                <w:sz w:val="18"/>
                <w:szCs w:val="18"/>
              </w:rPr>
              <w:t>Teaching workloads increase unsustainably</w:t>
            </w:r>
          </w:p>
          <w:p w14:paraId="79E68C33" w14:textId="79043CC8" w:rsidR="00153FBB" w:rsidRPr="00153FBB" w:rsidRDefault="00153FBB" w:rsidP="00153FBB">
            <w:pPr>
              <w:spacing w:after="40"/>
              <w:rPr>
                <w:rFonts w:ascii="Arial" w:hAnsi="Arial" w:cs="Arial"/>
                <w:sz w:val="18"/>
                <w:szCs w:val="18"/>
              </w:rPr>
            </w:pPr>
          </w:p>
        </w:tc>
        <w:tc>
          <w:tcPr>
            <w:tcW w:w="1939" w:type="dxa"/>
          </w:tcPr>
          <w:p w14:paraId="7843ED73" w14:textId="38081A0A"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Teaching quality and professional learning </w:t>
            </w:r>
            <w:r w:rsidR="00F45B9B">
              <w:rPr>
                <w:rFonts w:ascii="Arial" w:hAnsi="Arial" w:cs="Arial"/>
                <w:sz w:val="18"/>
                <w:szCs w:val="18"/>
              </w:rPr>
              <w:t>are</w:t>
            </w:r>
            <w:r w:rsidRPr="00153FBB">
              <w:rPr>
                <w:rFonts w:ascii="Arial" w:hAnsi="Arial" w:cs="Arial"/>
                <w:sz w:val="18"/>
                <w:szCs w:val="18"/>
              </w:rPr>
              <w:t xml:space="preserve"> seen negatively and resisted</w:t>
            </w:r>
          </w:p>
          <w:p w14:paraId="1C9D6994" w14:textId="5807A4A7"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Implementation creates additional stress for teachers and teaching teams </w:t>
            </w:r>
          </w:p>
        </w:tc>
        <w:tc>
          <w:tcPr>
            <w:tcW w:w="2664" w:type="dxa"/>
          </w:tcPr>
          <w:p w14:paraId="0163B216" w14:textId="4ED55996" w:rsidR="00E72D0F" w:rsidRDefault="00E72D0F" w:rsidP="00E72D0F">
            <w:pPr>
              <w:spacing w:after="40"/>
              <w:rPr>
                <w:rFonts w:ascii="Arial" w:hAnsi="Arial" w:cs="Arial"/>
                <w:sz w:val="18"/>
                <w:szCs w:val="18"/>
              </w:rPr>
            </w:pPr>
            <w:r>
              <w:rPr>
                <w:rFonts w:ascii="Arial" w:hAnsi="Arial" w:cs="Arial"/>
                <w:sz w:val="18"/>
                <w:szCs w:val="18"/>
              </w:rPr>
              <w:t>Test implementation</w:t>
            </w:r>
            <w:r w:rsidR="005E7131">
              <w:rPr>
                <w:rFonts w:ascii="Arial" w:hAnsi="Arial" w:cs="Arial"/>
                <w:sz w:val="18"/>
                <w:szCs w:val="18"/>
              </w:rPr>
              <w:t xml:space="preserve"> feasibility and cost</w:t>
            </w:r>
            <w:r>
              <w:rPr>
                <w:rFonts w:ascii="Arial" w:hAnsi="Arial" w:cs="Arial"/>
                <w:sz w:val="18"/>
                <w:szCs w:val="18"/>
              </w:rPr>
              <w:t xml:space="preserve"> in pilot phase</w:t>
            </w:r>
          </w:p>
          <w:p w14:paraId="7C6601F3" w14:textId="3C0D8CD3"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Monitor the impact of implementation on academic roles and </w:t>
            </w:r>
            <w:r w:rsidR="00E72D0F">
              <w:rPr>
                <w:rFonts w:ascii="Arial" w:hAnsi="Arial" w:cs="Arial"/>
                <w:sz w:val="18"/>
                <w:szCs w:val="18"/>
              </w:rPr>
              <w:t>careers</w:t>
            </w:r>
          </w:p>
          <w:p w14:paraId="5DE81F91" w14:textId="3063A872" w:rsidR="00153FBB" w:rsidRPr="00153FBB" w:rsidRDefault="00153FBB" w:rsidP="00153FBB">
            <w:pPr>
              <w:spacing w:after="40"/>
              <w:rPr>
                <w:rFonts w:ascii="Arial" w:hAnsi="Arial" w:cs="Arial"/>
                <w:sz w:val="18"/>
                <w:szCs w:val="18"/>
              </w:rPr>
            </w:pPr>
            <w:r w:rsidRPr="00153FBB">
              <w:rPr>
                <w:rFonts w:ascii="Arial" w:hAnsi="Arial" w:cs="Arial"/>
                <w:sz w:val="18"/>
                <w:szCs w:val="18"/>
              </w:rPr>
              <w:t>Demonstrate benefits to teachers and education leaders early and often</w:t>
            </w:r>
          </w:p>
        </w:tc>
      </w:tr>
      <w:tr w:rsidR="00153FBB" w14:paraId="4F982280" w14:textId="77777777" w:rsidTr="003F4792">
        <w:tc>
          <w:tcPr>
            <w:tcW w:w="1251" w:type="dxa"/>
            <w:tcBorders>
              <w:top w:val="nil"/>
            </w:tcBorders>
          </w:tcPr>
          <w:p w14:paraId="54D70899" w14:textId="77777777" w:rsidR="00153FBB" w:rsidRPr="00153FBB" w:rsidRDefault="00153FBB" w:rsidP="00153FBB">
            <w:pPr>
              <w:spacing w:after="40"/>
              <w:rPr>
                <w:rFonts w:ascii="Arial" w:hAnsi="Arial" w:cs="Arial"/>
                <w:sz w:val="18"/>
                <w:szCs w:val="18"/>
              </w:rPr>
            </w:pPr>
          </w:p>
        </w:tc>
        <w:tc>
          <w:tcPr>
            <w:tcW w:w="2298" w:type="dxa"/>
          </w:tcPr>
          <w:p w14:paraId="5871AF58" w14:textId="1EFC2E50" w:rsidR="00153FBB" w:rsidRPr="00153FBB" w:rsidRDefault="00153FBB" w:rsidP="00153FBB">
            <w:pPr>
              <w:spacing w:after="40"/>
              <w:rPr>
                <w:rFonts w:ascii="Arial" w:hAnsi="Arial" w:cs="Arial"/>
                <w:sz w:val="18"/>
                <w:szCs w:val="18"/>
              </w:rPr>
            </w:pPr>
            <w:r w:rsidRPr="00153FBB">
              <w:rPr>
                <w:rFonts w:ascii="Arial" w:hAnsi="Arial" w:cs="Arial"/>
                <w:sz w:val="18"/>
                <w:szCs w:val="18"/>
              </w:rPr>
              <w:t>Action on teaching quality is added to management and governance workloads without other adjustment</w:t>
            </w:r>
          </w:p>
        </w:tc>
        <w:tc>
          <w:tcPr>
            <w:tcW w:w="2304" w:type="dxa"/>
          </w:tcPr>
          <w:p w14:paraId="1C60B40A" w14:textId="329CBC2B" w:rsidR="00153FBB" w:rsidRPr="00153FBB" w:rsidRDefault="00153FBB" w:rsidP="00153FBB">
            <w:pPr>
              <w:spacing w:after="40"/>
              <w:rPr>
                <w:rFonts w:ascii="Arial" w:hAnsi="Arial" w:cs="Arial"/>
                <w:sz w:val="18"/>
                <w:szCs w:val="18"/>
              </w:rPr>
            </w:pPr>
            <w:r w:rsidRPr="00153FBB">
              <w:rPr>
                <w:rFonts w:ascii="Arial" w:hAnsi="Arial" w:cs="Arial"/>
                <w:sz w:val="18"/>
                <w:szCs w:val="18"/>
              </w:rPr>
              <w:t>Regulatory workloads increase unsustainably</w:t>
            </w:r>
          </w:p>
        </w:tc>
        <w:tc>
          <w:tcPr>
            <w:tcW w:w="1939" w:type="dxa"/>
          </w:tcPr>
          <w:p w14:paraId="69B35781" w14:textId="77777777" w:rsidR="00153FBB" w:rsidRPr="00153FBB" w:rsidRDefault="00153FBB" w:rsidP="00153FBB">
            <w:pPr>
              <w:spacing w:after="40"/>
              <w:rPr>
                <w:rFonts w:ascii="Arial" w:hAnsi="Arial" w:cs="Arial"/>
                <w:sz w:val="18"/>
                <w:szCs w:val="18"/>
              </w:rPr>
            </w:pPr>
            <w:r w:rsidRPr="00153FBB">
              <w:rPr>
                <w:rFonts w:ascii="Arial" w:hAnsi="Arial" w:cs="Arial"/>
                <w:sz w:val="18"/>
                <w:szCs w:val="18"/>
              </w:rPr>
              <w:t>Teaching quality and professional learning is seen negatively and resisted</w:t>
            </w:r>
          </w:p>
          <w:p w14:paraId="44E79AC8" w14:textId="7A41E51E" w:rsidR="00153FBB" w:rsidRPr="00153FBB" w:rsidRDefault="00153FBB" w:rsidP="00153FBB">
            <w:pPr>
              <w:spacing w:after="40"/>
              <w:rPr>
                <w:rFonts w:ascii="Arial" w:hAnsi="Arial" w:cs="Arial"/>
                <w:sz w:val="18"/>
                <w:szCs w:val="18"/>
              </w:rPr>
            </w:pPr>
            <w:r w:rsidRPr="00153FBB">
              <w:rPr>
                <w:rFonts w:ascii="Arial" w:hAnsi="Arial" w:cs="Arial"/>
                <w:sz w:val="18"/>
                <w:szCs w:val="18"/>
              </w:rPr>
              <w:t xml:space="preserve">Implementation creates additional stress for managers and </w:t>
            </w:r>
            <w:r w:rsidR="00E72D0F">
              <w:rPr>
                <w:rFonts w:ascii="Arial" w:hAnsi="Arial" w:cs="Arial"/>
                <w:sz w:val="18"/>
                <w:szCs w:val="18"/>
              </w:rPr>
              <w:t xml:space="preserve">QA </w:t>
            </w:r>
            <w:r w:rsidRPr="00153FBB">
              <w:rPr>
                <w:rFonts w:ascii="Arial" w:hAnsi="Arial" w:cs="Arial"/>
                <w:sz w:val="18"/>
                <w:szCs w:val="18"/>
              </w:rPr>
              <w:t>teams</w:t>
            </w:r>
          </w:p>
        </w:tc>
        <w:tc>
          <w:tcPr>
            <w:tcW w:w="2664" w:type="dxa"/>
          </w:tcPr>
          <w:p w14:paraId="0539B918" w14:textId="77777777" w:rsidR="00E72D0F" w:rsidRDefault="00E72D0F" w:rsidP="00E72D0F">
            <w:pPr>
              <w:spacing w:after="40"/>
              <w:rPr>
                <w:rFonts w:ascii="Arial" w:hAnsi="Arial" w:cs="Arial"/>
                <w:sz w:val="18"/>
                <w:szCs w:val="18"/>
              </w:rPr>
            </w:pPr>
            <w:r>
              <w:rPr>
                <w:rFonts w:ascii="Arial" w:hAnsi="Arial" w:cs="Arial"/>
                <w:sz w:val="18"/>
                <w:szCs w:val="18"/>
              </w:rPr>
              <w:t>Test implementation in pilot phase</w:t>
            </w:r>
          </w:p>
          <w:p w14:paraId="0429B883" w14:textId="420D01D3" w:rsidR="00153FBB" w:rsidRPr="00153FBB" w:rsidRDefault="00153FBB" w:rsidP="00153FBB">
            <w:pPr>
              <w:spacing w:after="40"/>
              <w:rPr>
                <w:rFonts w:ascii="Arial" w:hAnsi="Arial" w:cs="Arial"/>
                <w:sz w:val="18"/>
                <w:szCs w:val="18"/>
              </w:rPr>
            </w:pPr>
            <w:r w:rsidRPr="00153FBB">
              <w:rPr>
                <w:rFonts w:ascii="Arial" w:hAnsi="Arial" w:cs="Arial"/>
                <w:sz w:val="18"/>
                <w:szCs w:val="18"/>
              </w:rPr>
              <w:t>Align action to existing mechanisms using process improvement and avoid duplication</w:t>
            </w:r>
          </w:p>
        </w:tc>
      </w:tr>
    </w:tbl>
    <w:p w14:paraId="7D72FDD4" w14:textId="77777777" w:rsidR="002105E7" w:rsidRPr="002105E7" w:rsidRDefault="002105E7" w:rsidP="003F4792">
      <w:pPr>
        <w:spacing w:afterLines="80" w:after="192" w:line="264" w:lineRule="auto"/>
        <w:rPr>
          <w:rFonts w:ascii="Arial" w:hAnsi="Arial" w:cs="Arial"/>
          <w:b/>
          <w:bCs/>
          <w:sz w:val="20"/>
          <w:szCs w:val="20"/>
        </w:rPr>
      </w:pPr>
    </w:p>
    <w:sectPr w:rsidR="002105E7" w:rsidRPr="002105E7" w:rsidSect="008C396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E211C" w14:textId="77777777" w:rsidR="00CF29E4" w:rsidRDefault="00CF29E4" w:rsidP="0084616A">
      <w:pPr>
        <w:spacing w:after="0" w:line="240" w:lineRule="auto"/>
      </w:pPr>
      <w:r>
        <w:separator/>
      </w:r>
    </w:p>
  </w:endnote>
  <w:endnote w:type="continuationSeparator" w:id="0">
    <w:p w14:paraId="67FE5F3A" w14:textId="77777777" w:rsidR="00CF29E4" w:rsidRDefault="00CF29E4" w:rsidP="0084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ontserrat Light">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1E9C" w14:textId="77777777" w:rsidR="00CF29E4" w:rsidRDefault="00CF29E4" w:rsidP="0084616A">
      <w:pPr>
        <w:spacing w:after="0" w:line="240" w:lineRule="auto"/>
      </w:pPr>
      <w:r>
        <w:separator/>
      </w:r>
    </w:p>
  </w:footnote>
  <w:footnote w:type="continuationSeparator" w:id="0">
    <w:p w14:paraId="2B0F4C48" w14:textId="77777777" w:rsidR="00CF29E4" w:rsidRDefault="00CF29E4" w:rsidP="0084616A">
      <w:pPr>
        <w:spacing w:after="0" w:line="240" w:lineRule="auto"/>
      </w:pPr>
      <w:r>
        <w:continuationSeparator/>
      </w:r>
    </w:p>
  </w:footnote>
  <w:footnote w:id="1">
    <w:p w14:paraId="2E4C9B4B" w14:textId="45909F4F" w:rsidR="002105E7" w:rsidRPr="00AD6CAA" w:rsidRDefault="002105E7" w:rsidP="00AD6CAA">
      <w:pPr>
        <w:pStyle w:val="FootnoteText"/>
        <w:ind w:left="142" w:hanging="142"/>
        <w:rPr>
          <w:rFonts w:ascii="Arial" w:hAnsi="Arial" w:cs="Arial"/>
          <w:color w:val="222222"/>
          <w:sz w:val="16"/>
          <w:szCs w:val="16"/>
          <w:shd w:val="clear" w:color="auto" w:fill="FFFFFF"/>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00923D43" w:rsidRPr="001C5EE0">
        <w:rPr>
          <w:rFonts w:ascii="Arial" w:hAnsi="Arial" w:cs="Arial"/>
          <w:color w:val="0A0A0A"/>
          <w:sz w:val="16"/>
          <w:szCs w:val="16"/>
        </w:rPr>
        <w:t>Department of Education. (2024). </w:t>
      </w:r>
      <w:r w:rsidR="00923D43" w:rsidRPr="001C5EE0">
        <w:rPr>
          <w:rStyle w:val="Emphasis"/>
          <w:rFonts w:ascii="Arial" w:hAnsi="Arial" w:cs="Arial"/>
          <w:color w:val="0A0A0A"/>
          <w:sz w:val="16"/>
          <w:szCs w:val="16"/>
        </w:rPr>
        <w:t>Australian Universities Accord final report</w:t>
      </w:r>
      <w:r w:rsidR="00923D43" w:rsidRPr="001C5EE0">
        <w:rPr>
          <w:rFonts w:ascii="Arial" w:hAnsi="Arial" w:cs="Arial"/>
          <w:color w:val="0A0A0A"/>
          <w:sz w:val="16"/>
          <w:szCs w:val="16"/>
        </w:rPr>
        <w:t>. Australian Government</w:t>
      </w:r>
      <w:r w:rsidR="00923D43" w:rsidRPr="00923D43">
        <w:rPr>
          <w:rFonts w:ascii="Arial" w:hAnsi="Arial" w:cs="Arial"/>
          <w:color w:val="0A0A0A"/>
          <w:sz w:val="16"/>
          <w:szCs w:val="16"/>
          <w:shd w:val="clear" w:color="auto" w:fill="F0F2F5"/>
        </w:rPr>
        <w:t xml:space="preserve">. </w:t>
      </w:r>
      <w:hyperlink r:id="rId1" w:history="1">
        <w:r w:rsidR="00AD6CAA" w:rsidRPr="00923D43">
          <w:rPr>
            <w:rStyle w:val="Hyperlink"/>
            <w:rFonts w:ascii="Arial" w:hAnsi="Arial" w:cs="Arial"/>
            <w:sz w:val="16"/>
            <w:szCs w:val="16"/>
            <w:shd w:val="clear" w:color="auto" w:fill="FFFFFF"/>
          </w:rPr>
          <w:t>https://www.education.gov.au/australian-universities-accord/resources/final-report</w:t>
        </w:r>
      </w:hyperlink>
      <w:r w:rsidR="00AD6CAA">
        <w:rPr>
          <w:rFonts w:ascii="Arial" w:hAnsi="Arial" w:cs="Arial"/>
          <w:color w:val="222222"/>
          <w:sz w:val="16"/>
          <w:szCs w:val="16"/>
          <w:shd w:val="clear" w:color="auto" w:fill="FFFFFF"/>
        </w:rPr>
        <w:t xml:space="preserve"> </w:t>
      </w:r>
    </w:p>
  </w:footnote>
  <w:footnote w:id="2">
    <w:p w14:paraId="4759505D" w14:textId="77777777" w:rsidR="00FE627E" w:rsidRPr="00AD6CAA" w:rsidRDefault="00FE627E" w:rsidP="00AD6CAA">
      <w:pPr>
        <w:pStyle w:val="FootnoteText"/>
        <w:ind w:left="142" w:hanging="142"/>
        <w:rPr>
          <w:rFonts w:ascii="Arial" w:hAnsi="Arial" w:cs="Arial"/>
          <w:color w:val="222222"/>
          <w:sz w:val="16"/>
          <w:szCs w:val="16"/>
          <w:shd w:val="clear" w:color="auto" w:fill="FFFFFF"/>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222222"/>
          <w:sz w:val="16"/>
          <w:szCs w:val="16"/>
          <w:shd w:val="clear" w:color="auto" w:fill="FFFFFF"/>
        </w:rPr>
        <w:t>In this document, ‘course’ represents a degree program consistent with use of that term in the Higher Education Standards</w:t>
      </w:r>
    </w:p>
  </w:footnote>
  <w:footnote w:id="3">
    <w:p w14:paraId="063C41C6" w14:textId="77777777" w:rsidR="00FE627E" w:rsidRPr="00AD6CAA" w:rsidRDefault="00FE627E"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000000"/>
          <w:sz w:val="16"/>
          <w:szCs w:val="16"/>
        </w:rPr>
        <w:t xml:space="preserve">Higher Education Standards Framework (Threshold Standards) 2021 made under section 58(1) of the </w:t>
      </w:r>
      <w:r w:rsidRPr="00AD6CAA">
        <w:rPr>
          <w:rFonts w:ascii="Arial" w:hAnsi="Arial" w:cs="Arial"/>
          <w:i/>
          <w:iCs/>
          <w:color w:val="000000"/>
          <w:sz w:val="16"/>
          <w:szCs w:val="16"/>
        </w:rPr>
        <w:t>Tertiary Education Quality and Standards Agency Act 2011</w:t>
      </w:r>
      <w:r w:rsidRPr="00AD6CAA">
        <w:rPr>
          <w:rFonts w:ascii="Arial" w:hAnsi="Arial" w:cs="Arial"/>
          <w:color w:val="000000"/>
          <w:sz w:val="16"/>
          <w:szCs w:val="16"/>
        </w:rPr>
        <w:t>, Compilation No. </w:t>
      </w:r>
      <w:proofErr w:type="gramStart"/>
      <w:r w:rsidRPr="00AD6CAA">
        <w:rPr>
          <w:rFonts w:ascii="Arial" w:hAnsi="Arial" w:cs="Arial"/>
          <w:color w:val="000000"/>
          <w:sz w:val="16"/>
          <w:szCs w:val="16"/>
        </w:rPr>
        <w:t>1 ,</w:t>
      </w:r>
      <w:proofErr w:type="gramEnd"/>
      <w:r w:rsidRPr="00AD6CAA">
        <w:rPr>
          <w:rFonts w:ascii="Arial" w:hAnsi="Arial" w:cs="Arial"/>
          <w:color w:val="000000"/>
          <w:sz w:val="16"/>
          <w:szCs w:val="16"/>
        </w:rPr>
        <w:t xml:space="preserve"> Compilation date: 9 December 2021, Includes amendments up to: F2021L01731. </w:t>
      </w:r>
      <w:r w:rsidRPr="00AD6CAA">
        <w:rPr>
          <w:rFonts w:ascii="Arial" w:hAnsi="Arial" w:cs="Arial"/>
          <w:sz w:val="16"/>
          <w:szCs w:val="16"/>
        </w:rPr>
        <w:t xml:space="preserve">Accessed at </w:t>
      </w:r>
      <w:hyperlink r:id="rId2" w:history="1">
        <w:r w:rsidRPr="00AD6CAA">
          <w:rPr>
            <w:rStyle w:val="Hyperlink"/>
            <w:rFonts w:ascii="Arial" w:hAnsi="Arial" w:cs="Arial"/>
            <w:sz w:val="16"/>
            <w:szCs w:val="16"/>
          </w:rPr>
          <w:t>https://www.legislation.gov.au/F2021L00488/latest/text</w:t>
        </w:r>
      </w:hyperlink>
      <w:r w:rsidRPr="00AD6CAA">
        <w:rPr>
          <w:rFonts w:ascii="Arial" w:hAnsi="Arial" w:cs="Arial"/>
          <w:sz w:val="16"/>
          <w:szCs w:val="16"/>
        </w:rPr>
        <w:t>, Jan 2026</w:t>
      </w:r>
    </w:p>
  </w:footnote>
  <w:footnote w:id="4">
    <w:p w14:paraId="3372699F" w14:textId="3492FB43" w:rsidR="00A53923" w:rsidRPr="00AD6CAA" w:rsidRDefault="00A53923"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222222"/>
          <w:sz w:val="16"/>
          <w:szCs w:val="16"/>
          <w:shd w:val="clear" w:color="auto" w:fill="FFFFFF"/>
        </w:rPr>
        <w:t>Oliver, B., &amp; Jorre de St Jorre, T. (2018). Graduate attributes for 2020 and beyond: Recommendations for Australian higher education providers. </w:t>
      </w:r>
      <w:r w:rsidRPr="00AD6CAA">
        <w:rPr>
          <w:rFonts w:ascii="Arial" w:hAnsi="Arial" w:cs="Arial"/>
          <w:i/>
          <w:iCs/>
          <w:color w:val="222222"/>
          <w:sz w:val="16"/>
          <w:szCs w:val="16"/>
          <w:shd w:val="clear" w:color="auto" w:fill="FFFFFF"/>
        </w:rPr>
        <w:t>Higher Education Research &amp; Development</w:t>
      </w:r>
      <w:r w:rsidRPr="00AD6CAA">
        <w:rPr>
          <w:rFonts w:ascii="Arial" w:hAnsi="Arial" w:cs="Arial"/>
          <w:color w:val="222222"/>
          <w:sz w:val="16"/>
          <w:szCs w:val="16"/>
          <w:shd w:val="clear" w:color="auto" w:fill="FFFFFF"/>
        </w:rPr>
        <w:t>, </w:t>
      </w:r>
      <w:r w:rsidRPr="00AD6CAA">
        <w:rPr>
          <w:rFonts w:ascii="Arial" w:hAnsi="Arial" w:cs="Arial"/>
          <w:i/>
          <w:iCs/>
          <w:color w:val="222222"/>
          <w:sz w:val="16"/>
          <w:szCs w:val="16"/>
          <w:shd w:val="clear" w:color="auto" w:fill="FFFFFF"/>
        </w:rPr>
        <w:t>37</w:t>
      </w:r>
      <w:r w:rsidRPr="00AD6CAA">
        <w:rPr>
          <w:rFonts w:ascii="Arial" w:hAnsi="Arial" w:cs="Arial"/>
          <w:color w:val="222222"/>
          <w:sz w:val="16"/>
          <w:szCs w:val="16"/>
          <w:shd w:val="clear" w:color="auto" w:fill="FFFFFF"/>
        </w:rPr>
        <w:t>(4), 821-836.</w:t>
      </w:r>
    </w:p>
  </w:footnote>
  <w:footnote w:id="5">
    <w:p w14:paraId="6529C7F0" w14:textId="77777777" w:rsidR="00FE627E" w:rsidRPr="00AD6CAA" w:rsidRDefault="00FE627E" w:rsidP="00AD6CAA">
      <w:pPr>
        <w:pStyle w:val="FootnoteText"/>
        <w:ind w:left="142" w:hanging="142"/>
        <w:rPr>
          <w:rFonts w:ascii="Arial" w:hAnsi="Arial" w:cs="Arial"/>
          <w:sz w:val="16"/>
          <w:szCs w:val="16"/>
        </w:rPr>
      </w:pPr>
      <w:r w:rsidRPr="00AD6CAA">
        <w:rPr>
          <w:rFonts w:ascii="Arial" w:hAnsi="Arial" w:cs="Arial"/>
          <w:color w:val="222222"/>
          <w:sz w:val="16"/>
          <w:szCs w:val="16"/>
          <w:shd w:val="clear" w:color="auto" w:fill="FFFFFF"/>
          <w:vertAlign w:val="superscript"/>
        </w:rPr>
        <w:footnoteRef/>
      </w:r>
      <w:r w:rsidRPr="00AD6CAA">
        <w:rPr>
          <w:rFonts w:ascii="Arial" w:hAnsi="Arial" w:cs="Arial"/>
          <w:color w:val="222222"/>
          <w:sz w:val="16"/>
          <w:szCs w:val="16"/>
          <w:shd w:val="clear" w:color="auto" w:fill="FFFFFF"/>
        </w:rPr>
        <w:t xml:space="preserve"> Universities Australia (2022). </w:t>
      </w:r>
      <w:r w:rsidRPr="00AD6CAA">
        <w:rPr>
          <w:rFonts w:ascii="Arial" w:hAnsi="Arial" w:cs="Arial"/>
          <w:i/>
          <w:iCs/>
          <w:color w:val="222222"/>
          <w:sz w:val="16"/>
          <w:szCs w:val="16"/>
          <w:shd w:val="clear" w:color="auto" w:fill="FFFFFF"/>
        </w:rPr>
        <w:t>Indigenous Strategy 2022-2025</w:t>
      </w:r>
      <w:r w:rsidRPr="00AD6CAA">
        <w:rPr>
          <w:rFonts w:ascii="Arial" w:hAnsi="Arial" w:cs="Arial"/>
          <w:color w:val="222222"/>
          <w:sz w:val="16"/>
          <w:szCs w:val="16"/>
          <w:shd w:val="clear" w:color="auto" w:fill="FFFFFF"/>
        </w:rPr>
        <w:t xml:space="preserve">. Universities Australia. </w:t>
      </w:r>
      <w:hyperlink r:id="rId3" w:history="1">
        <w:r w:rsidRPr="00AD6CAA">
          <w:rPr>
            <w:rStyle w:val="Hyperlink"/>
            <w:rFonts w:ascii="Arial" w:hAnsi="Arial" w:cs="Arial"/>
            <w:sz w:val="16"/>
            <w:szCs w:val="16"/>
            <w:shd w:val="clear" w:color="auto" w:fill="FFFFFF"/>
          </w:rPr>
          <w:t>https://universitiesaustralia.edu.au/wp-content/uploads/2022/03/UA-Indigenous-Strategy-2022-25.pdf</w:t>
        </w:r>
      </w:hyperlink>
      <w:r w:rsidRPr="00AD6CAA">
        <w:rPr>
          <w:rFonts w:ascii="Arial" w:hAnsi="Arial" w:cs="Arial"/>
          <w:color w:val="222222"/>
          <w:sz w:val="16"/>
          <w:szCs w:val="16"/>
          <w:shd w:val="clear" w:color="auto" w:fill="FFFFFF"/>
        </w:rPr>
        <w:t xml:space="preserve"> </w:t>
      </w:r>
    </w:p>
  </w:footnote>
  <w:footnote w:id="6">
    <w:p w14:paraId="1D2FA815" w14:textId="7396C854" w:rsidR="004B0B87" w:rsidRPr="00AD6CAA" w:rsidRDefault="004B0B87"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Tertiary Education Quality and Standards Agency, Good Practice Note: Improving retention and completion of students in Australian higher education – February 2020. </w:t>
      </w:r>
      <w:hyperlink r:id="rId4" w:history="1">
        <w:r w:rsidR="00AD6CAA" w:rsidRPr="0096642F">
          <w:rPr>
            <w:rStyle w:val="Hyperlink"/>
            <w:rFonts w:ascii="Arial" w:hAnsi="Arial" w:cs="Arial"/>
            <w:sz w:val="16"/>
            <w:szCs w:val="16"/>
          </w:rPr>
          <w:t>https://www.teqsa.gov.au/guides-resources/resources/good-practice-notes/good-practice-note-improving-retention-and-completion-students-australian-higher-education</w:t>
        </w:r>
      </w:hyperlink>
      <w:r w:rsidR="00AD6CAA">
        <w:rPr>
          <w:rFonts w:ascii="Arial" w:hAnsi="Arial" w:cs="Arial"/>
          <w:sz w:val="16"/>
          <w:szCs w:val="16"/>
        </w:rPr>
        <w:t xml:space="preserve"> </w:t>
      </w:r>
    </w:p>
  </w:footnote>
  <w:footnote w:id="7">
    <w:p w14:paraId="4C78CECD" w14:textId="7C1C00A9" w:rsidR="00923D43" w:rsidRPr="00923D43" w:rsidRDefault="00923D43">
      <w:pPr>
        <w:pStyle w:val="FootnoteText"/>
        <w:rPr>
          <w:sz w:val="16"/>
          <w:szCs w:val="16"/>
        </w:rPr>
      </w:pPr>
      <w:r>
        <w:rPr>
          <w:rStyle w:val="FootnoteReference"/>
        </w:rPr>
        <w:footnoteRef/>
      </w:r>
      <w:r>
        <w:t xml:space="preserve"> </w:t>
      </w:r>
      <w:r w:rsidRPr="001C5EE0">
        <w:rPr>
          <w:rFonts w:ascii="Arial" w:hAnsi="Arial" w:cs="Arial"/>
          <w:color w:val="0A0A0A"/>
          <w:sz w:val="16"/>
          <w:szCs w:val="16"/>
        </w:rPr>
        <w:t>Commonwealth of Australia. (2024). </w:t>
      </w:r>
      <w:r w:rsidRPr="001C5EE0">
        <w:rPr>
          <w:rStyle w:val="Emphasis"/>
          <w:rFonts w:ascii="Arial" w:hAnsi="Arial" w:cs="Arial"/>
          <w:color w:val="0A0A0A"/>
          <w:sz w:val="16"/>
          <w:szCs w:val="16"/>
        </w:rPr>
        <w:t>Budget measures: Budget paper no. 2 2024–25</w:t>
      </w:r>
      <w:r w:rsidRPr="001C5EE0">
        <w:rPr>
          <w:rFonts w:ascii="Arial" w:hAnsi="Arial" w:cs="Arial"/>
          <w:color w:val="0A0A0A"/>
          <w:sz w:val="16"/>
          <w:szCs w:val="16"/>
        </w:rPr>
        <w:t>. budget.gov.au</w:t>
      </w:r>
      <w:r w:rsidRPr="00923D43">
        <w:rPr>
          <w:rFonts w:ascii="Arial" w:hAnsi="Arial" w:cs="Arial"/>
          <w:sz w:val="16"/>
          <w:szCs w:val="16"/>
        </w:rPr>
        <w:t xml:space="preserve"> </w:t>
      </w:r>
      <w:r w:rsidRPr="00923D43">
        <w:rPr>
          <w:rStyle w:val="Strong"/>
          <w:rFonts w:ascii="Arial" w:hAnsi="Arial" w:cs="Arial"/>
          <w:b w:val="0"/>
          <w:bCs w:val="0"/>
          <w:sz w:val="16"/>
          <w:szCs w:val="16"/>
        </w:rPr>
        <w:t>p62</w:t>
      </w:r>
    </w:p>
  </w:footnote>
  <w:footnote w:id="8">
    <w:p w14:paraId="40BE92DE" w14:textId="77B49F4B" w:rsidR="005D15A2" w:rsidRPr="005D15A2" w:rsidRDefault="005D15A2" w:rsidP="00AD6CAA">
      <w:pPr>
        <w:pStyle w:val="Heading1"/>
        <w:shd w:val="clear" w:color="auto" w:fill="FFFFFF"/>
        <w:spacing w:before="0" w:after="0" w:line="240" w:lineRule="auto"/>
        <w:ind w:left="142" w:hanging="142"/>
        <w:rPr>
          <w:rFonts w:ascii="Arial" w:eastAsia="Times New Roman" w:hAnsi="Arial" w:cs="Arial"/>
          <w:b/>
          <w:bCs/>
          <w:color w:val="363737"/>
          <w:kern w:val="36"/>
          <w:sz w:val="16"/>
          <w:szCs w:val="16"/>
          <w:lang w:eastAsia="en-GB"/>
          <w14:ligatures w14:val="none"/>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000000" w:themeColor="text1"/>
          <w:sz w:val="16"/>
          <w:szCs w:val="16"/>
        </w:rPr>
        <w:t xml:space="preserve">Ashford-Rowe, K (2026).  </w:t>
      </w:r>
      <w:r w:rsidRPr="00AD6CAA">
        <w:rPr>
          <w:rFonts w:ascii="Arial" w:eastAsia="Times New Roman" w:hAnsi="Arial" w:cs="Arial"/>
          <w:i/>
          <w:iCs/>
          <w:color w:val="000000" w:themeColor="text1"/>
          <w:kern w:val="36"/>
          <w:sz w:val="16"/>
          <w:szCs w:val="16"/>
          <w:lang w:eastAsia="en-GB"/>
          <w14:ligatures w14:val="none"/>
        </w:rPr>
        <w:t>The next necessary leap in generative AI</w:t>
      </w:r>
      <w:r w:rsidR="007764E5" w:rsidRPr="00AD6CAA">
        <w:rPr>
          <w:rFonts w:ascii="Arial" w:eastAsia="Times New Roman" w:hAnsi="Arial" w:cs="Arial"/>
          <w:i/>
          <w:iCs/>
          <w:color w:val="000000" w:themeColor="text1"/>
          <w:kern w:val="36"/>
          <w:sz w:val="16"/>
          <w:szCs w:val="16"/>
          <w:lang w:eastAsia="en-GB"/>
          <w14:ligatures w14:val="none"/>
        </w:rPr>
        <w:t>.</w:t>
      </w:r>
      <w:r w:rsidRPr="00AD6CAA">
        <w:rPr>
          <w:rFonts w:ascii="Arial" w:eastAsia="Times New Roman" w:hAnsi="Arial" w:cs="Arial"/>
          <w:b/>
          <w:bCs/>
          <w:color w:val="000000" w:themeColor="text1"/>
          <w:kern w:val="36"/>
          <w:sz w:val="16"/>
          <w:szCs w:val="16"/>
          <w:lang w:eastAsia="en-GB"/>
          <w14:ligatures w14:val="none"/>
        </w:rPr>
        <w:t xml:space="preserve"> </w:t>
      </w:r>
      <w:r w:rsidRPr="00AD6CAA">
        <w:rPr>
          <w:rFonts w:ascii="Arial" w:hAnsi="Arial" w:cs="Arial"/>
          <w:sz w:val="16"/>
          <w:szCs w:val="16"/>
        </w:rPr>
        <w:t>https://needednowlt.substack.com/p/the-next-necessary-leap-in-generative</w:t>
      </w:r>
    </w:p>
  </w:footnote>
  <w:footnote w:id="9">
    <w:p w14:paraId="30B29048" w14:textId="54C8485A" w:rsidR="000E6CE2" w:rsidRPr="00AD6CAA" w:rsidRDefault="000E6CE2" w:rsidP="00AD6CAA">
      <w:pPr>
        <w:pStyle w:val="Heading1"/>
        <w:shd w:val="clear" w:color="auto" w:fill="FFFFFF"/>
        <w:spacing w:before="0" w:after="0" w:line="240" w:lineRule="auto"/>
        <w:ind w:left="142" w:hanging="142"/>
        <w:rPr>
          <w:rFonts w:ascii="Arial" w:eastAsia="Times New Roman" w:hAnsi="Arial" w:cs="Arial"/>
          <w:color w:val="004D7D"/>
          <w:kern w:val="36"/>
          <w:sz w:val="16"/>
          <w:szCs w:val="16"/>
          <w:lang w:eastAsia="en-GB"/>
          <w14:ligatures w14:val="none"/>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00AD6CAA" w:rsidRPr="00AD6CAA">
        <w:rPr>
          <w:rFonts w:ascii="Arial" w:hAnsi="Arial" w:cs="Arial"/>
          <w:color w:val="000000" w:themeColor="text1"/>
          <w:sz w:val="16"/>
          <w:szCs w:val="16"/>
        </w:rPr>
        <w:t>Tertiary Education Quality and Standards Agency (2024)</w:t>
      </w:r>
      <w:r w:rsidR="00AD6CAA" w:rsidRPr="00AD6CAA">
        <w:rPr>
          <w:rFonts w:ascii="Arial" w:hAnsi="Arial" w:cs="Arial"/>
          <w:i/>
          <w:iCs/>
          <w:color w:val="000000" w:themeColor="text1"/>
          <w:sz w:val="16"/>
          <w:szCs w:val="16"/>
        </w:rPr>
        <w:t xml:space="preserve"> </w:t>
      </w:r>
      <w:r w:rsidR="00AD6CAA" w:rsidRPr="00AD6CAA">
        <w:rPr>
          <w:rFonts w:ascii="Arial" w:eastAsia="Times New Roman" w:hAnsi="Arial" w:cs="Arial"/>
          <w:i/>
          <w:iCs/>
          <w:color w:val="000000" w:themeColor="text1"/>
          <w:kern w:val="36"/>
          <w:sz w:val="16"/>
          <w:szCs w:val="16"/>
          <w:lang w:eastAsia="en-GB"/>
          <w14:ligatures w14:val="none"/>
        </w:rPr>
        <w:t xml:space="preserve">Request for information: Addressing the risk of artificial intelligence. </w:t>
      </w:r>
      <w:r w:rsidRPr="00AD6CAA">
        <w:rPr>
          <w:rFonts w:ascii="Arial" w:hAnsi="Arial" w:cs="Arial"/>
          <w:color w:val="000000" w:themeColor="text1"/>
          <w:sz w:val="16"/>
          <w:szCs w:val="16"/>
        </w:rPr>
        <w:t>https://www.teqsa.gov.au/guides-resources/higher-education-good-practice-hub/artificial-intelligence/request-information-addressing-risk-artificial-intelligence</w:t>
      </w:r>
    </w:p>
  </w:footnote>
  <w:footnote w:id="10">
    <w:p w14:paraId="5346A234" w14:textId="4CBAE9A4" w:rsidR="00F461A7" w:rsidRPr="00AD6CAA" w:rsidRDefault="00F461A7"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000000" w:themeColor="text1"/>
          <w:sz w:val="16"/>
          <w:szCs w:val="16"/>
        </w:rPr>
        <w:t xml:space="preserve">Department of Education (2025) </w:t>
      </w:r>
      <w:r w:rsidRPr="00AD6CAA">
        <w:rPr>
          <w:rFonts w:ascii="Arial" w:eastAsia="Times New Roman" w:hAnsi="Arial" w:cs="Arial"/>
          <w:color w:val="000000" w:themeColor="text1"/>
          <w:kern w:val="36"/>
          <w:sz w:val="16"/>
          <w:szCs w:val="16"/>
          <w:lang w:eastAsia="en-GB"/>
          <w14:ligatures w14:val="none"/>
        </w:rPr>
        <w:t>Key findings from the 2024 Higher Education Staff Statistics.</w:t>
      </w:r>
      <w:r w:rsidR="00AD6CAA" w:rsidRPr="00AD6CAA">
        <w:rPr>
          <w:rFonts w:ascii="Arial" w:eastAsia="Times New Roman" w:hAnsi="Arial" w:cs="Arial"/>
          <w:color w:val="000000" w:themeColor="text1"/>
          <w:kern w:val="36"/>
          <w:sz w:val="16"/>
          <w:szCs w:val="16"/>
          <w:lang w:eastAsia="en-GB"/>
          <w14:ligatures w14:val="none"/>
        </w:rPr>
        <w:t xml:space="preserve"> </w:t>
      </w:r>
      <w:hyperlink r:id="rId5" w:anchor="toc-section-4-student-to-staff-ratios-table-a-and-b-universities" w:history="1">
        <w:r w:rsidR="00AD6CAA" w:rsidRPr="00AD6CAA">
          <w:rPr>
            <w:rStyle w:val="Hyperlink"/>
            <w:rFonts w:ascii="Arial" w:eastAsia="Times New Roman" w:hAnsi="Arial" w:cs="Arial"/>
            <w:kern w:val="36"/>
            <w:sz w:val="16"/>
            <w:szCs w:val="16"/>
            <w:lang w:eastAsia="en-GB"/>
            <w14:ligatures w14:val="none"/>
          </w:rPr>
          <w:t>https://www.education.gov.au/higher-education-statistics/staff-data/selected-higher-education-statistics-2024-staff-data/key-findings-2024-higher-education-staff-statistics#toc-section-4-student-to-staff-ratios-table-a-and-b-universities</w:t>
        </w:r>
      </w:hyperlink>
      <w:r w:rsidR="00AD6CAA" w:rsidRPr="00AD6CAA">
        <w:rPr>
          <w:rFonts w:ascii="Arial" w:eastAsia="Times New Roman" w:hAnsi="Arial" w:cs="Arial"/>
          <w:color w:val="000000" w:themeColor="text1"/>
          <w:kern w:val="36"/>
          <w:sz w:val="16"/>
          <w:szCs w:val="16"/>
          <w:lang w:eastAsia="en-GB"/>
          <w14:ligatures w14:val="none"/>
        </w:rPr>
        <w:t xml:space="preserve"> </w:t>
      </w:r>
    </w:p>
  </w:footnote>
  <w:footnote w:id="11">
    <w:p w14:paraId="63E4E0CE" w14:textId="664BD37A" w:rsidR="00F461A7" w:rsidRPr="00AD6CAA" w:rsidRDefault="00F461A7" w:rsidP="00AD6CAA">
      <w:pPr>
        <w:spacing w:after="40" w:line="240" w:lineRule="auto"/>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222222"/>
          <w:sz w:val="16"/>
          <w:szCs w:val="16"/>
          <w:shd w:val="clear" w:color="auto" w:fill="FFFFFF"/>
        </w:rPr>
        <w:t>Whitchurch, C. (2015). The rise of third space professionals: Paradoxes and dilemmas. In </w:t>
      </w:r>
      <w:r w:rsidRPr="00AD6CAA">
        <w:rPr>
          <w:rFonts w:ascii="Arial" w:hAnsi="Arial" w:cs="Arial"/>
          <w:i/>
          <w:iCs/>
          <w:color w:val="222222"/>
          <w:sz w:val="16"/>
          <w:szCs w:val="16"/>
          <w:shd w:val="clear" w:color="auto" w:fill="FFFFFF"/>
        </w:rPr>
        <w:t>Forming, recruiting and managing the academic profession</w:t>
      </w:r>
      <w:r w:rsidRPr="00AD6CAA">
        <w:rPr>
          <w:rFonts w:ascii="Arial" w:hAnsi="Arial" w:cs="Arial"/>
          <w:color w:val="222222"/>
          <w:sz w:val="16"/>
          <w:szCs w:val="16"/>
          <w:shd w:val="clear" w:color="auto" w:fill="FFFFFF"/>
        </w:rPr>
        <w:t> (pp. 79-99). Cham: Springer International Publishing.</w:t>
      </w:r>
    </w:p>
  </w:footnote>
  <w:footnote w:id="12">
    <w:p w14:paraId="3598093E" w14:textId="30D9253E" w:rsidR="00F461A7" w:rsidRPr="00AD6CAA" w:rsidRDefault="00F461A7"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Fair Work Commission (2024) Fair Work Commission fact sheet: Changes to casual employment laws.</w:t>
      </w:r>
      <w:r w:rsidR="00AD6CAA">
        <w:rPr>
          <w:rFonts w:ascii="Arial" w:hAnsi="Arial" w:cs="Arial"/>
          <w:sz w:val="16"/>
          <w:szCs w:val="16"/>
        </w:rPr>
        <w:t xml:space="preserve"> </w:t>
      </w:r>
      <w:hyperlink r:id="rId6" w:history="1">
        <w:r w:rsidR="00AD6CAA" w:rsidRPr="0096642F">
          <w:rPr>
            <w:rStyle w:val="Hyperlink"/>
            <w:rFonts w:ascii="Arial" w:hAnsi="Arial" w:cs="Arial"/>
            <w:sz w:val="16"/>
            <w:szCs w:val="16"/>
          </w:rPr>
          <w:t xml:space="preserve">https://www.fwc.gov.au/documents/resources/fact-sheet-changes-to-casual-employment-2024-08-19.pdf </w:t>
        </w:r>
      </w:hyperlink>
    </w:p>
  </w:footnote>
  <w:footnote w:id="13">
    <w:p w14:paraId="293C7C77" w14:textId="0AA5C7F2" w:rsidR="004A55E2" w:rsidRPr="00AD6CAA" w:rsidRDefault="004A55E2" w:rsidP="00AD6CAA">
      <w:pPr>
        <w:pStyle w:val="FootnoteText"/>
        <w:ind w:left="142" w:hanging="142"/>
        <w:rPr>
          <w:rFonts w:ascii="Arial" w:hAnsi="Arial" w:cs="Arial"/>
          <w:sz w:val="16"/>
          <w:szCs w:val="16"/>
        </w:rPr>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222222"/>
          <w:sz w:val="16"/>
          <w:szCs w:val="16"/>
          <w:shd w:val="clear" w:color="auto" w:fill="FFFFFF"/>
        </w:rPr>
        <w:t xml:space="preserve">Probert B. (2015) </w:t>
      </w:r>
      <w:r w:rsidRPr="00AD6CAA">
        <w:rPr>
          <w:rFonts w:ascii="Arial" w:hAnsi="Arial" w:cs="Arial"/>
          <w:i/>
          <w:iCs/>
          <w:color w:val="222222"/>
          <w:sz w:val="16"/>
          <w:szCs w:val="16"/>
          <w:shd w:val="clear" w:color="auto" w:fill="FFFFFF"/>
        </w:rPr>
        <w:t>The quality of Australia’s higher education system: How it might be defined, improved and assured</w:t>
      </w:r>
      <w:r w:rsidRPr="00AD6CAA">
        <w:rPr>
          <w:rFonts w:ascii="Arial" w:hAnsi="Arial" w:cs="Arial"/>
          <w:color w:val="222222"/>
          <w:sz w:val="16"/>
          <w:szCs w:val="16"/>
          <w:shd w:val="clear" w:color="auto" w:fill="FFFFFF"/>
        </w:rPr>
        <w:t>. Australian Government Office for Learning and Teaching, Sydney</w:t>
      </w:r>
    </w:p>
  </w:footnote>
  <w:footnote w:id="14">
    <w:p w14:paraId="4BEE6915" w14:textId="081BCF22" w:rsidR="002105E7" w:rsidRDefault="002105E7" w:rsidP="00AD6CAA">
      <w:pPr>
        <w:spacing w:after="0" w:line="240" w:lineRule="auto"/>
        <w:ind w:left="142" w:hanging="142"/>
      </w:pPr>
      <w:r w:rsidRPr="00AD6CAA">
        <w:rPr>
          <w:rStyle w:val="FootnoteReference"/>
          <w:rFonts w:ascii="Arial" w:hAnsi="Arial" w:cs="Arial"/>
          <w:sz w:val="16"/>
          <w:szCs w:val="16"/>
        </w:rPr>
        <w:footnoteRef/>
      </w:r>
      <w:r w:rsidRPr="00AD6CAA">
        <w:rPr>
          <w:rFonts w:ascii="Arial" w:hAnsi="Arial" w:cs="Arial"/>
          <w:sz w:val="16"/>
          <w:szCs w:val="16"/>
        </w:rPr>
        <w:t xml:space="preserve"> </w:t>
      </w:r>
      <w:r w:rsidRPr="00AD6CAA">
        <w:rPr>
          <w:rFonts w:ascii="Arial" w:hAnsi="Arial" w:cs="Arial"/>
          <w:color w:val="222222"/>
          <w:sz w:val="16"/>
          <w:szCs w:val="16"/>
          <w:shd w:val="clear" w:color="auto" w:fill="FFFFFF"/>
        </w:rPr>
        <w:t xml:space="preserve">James, R., Baik, C., Millar, V., Naylor, R., Bexley, E., Kennedy, G., ... &amp; Booth, C. (2015). </w:t>
      </w:r>
      <w:r w:rsidRPr="00AD6CAA">
        <w:rPr>
          <w:rFonts w:ascii="Arial" w:hAnsi="Arial" w:cs="Arial"/>
          <w:i/>
          <w:iCs/>
          <w:color w:val="222222"/>
          <w:sz w:val="16"/>
          <w:szCs w:val="16"/>
          <w:shd w:val="clear" w:color="auto" w:fill="FFFFFF"/>
        </w:rPr>
        <w:t>Advancing the quality and status of teaching in Australian higher education.</w:t>
      </w:r>
      <w:r w:rsidRPr="00AD6CAA">
        <w:rPr>
          <w:rFonts w:ascii="Arial" w:hAnsi="Arial" w:cs="Arial"/>
          <w:color w:val="222222"/>
          <w:sz w:val="16"/>
          <w:szCs w:val="16"/>
          <w:shd w:val="clear" w:color="auto" w:fill="FFFFFF"/>
        </w:rPr>
        <w:t> </w:t>
      </w:r>
      <w:r w:rsidR="004A55E2" w:rsidRPr="00AD6CAA">
        <w:rPr>
          <w:rFonts w:ascii="Arial" w:hAnsi="Arial" w:cs="Arial"/>
          <w:color w:val="222222"/>
          <w:sz w:val="16"/>
          <w:szCs w:val="16"/>
          <w:shd w:val="clear" w:color="auto" w:fill="FFFFFF"/>
        </w:rPr>
        <w:t xml:space="preserve">Australian Government </w:t>
      </w:r>
      <w:r w:rsidRPr="00AD6CAA">
        <w:rPr>
          <w:rFonts w:ascii="Arial" w:hAnsi="Arial" w:cs="Arial"/>
          <w:color w:val="222222"/>
          <w:sz w:val="16"/>
          <w:szCs w:val="16"/>
          <w:shd w:val="clear" w:color="auto" w:fill="FFFFFF"/>
        </w:rPr>
        <w:t xml:space="preserve">Office for </w:t>
      </w:r>
      <w:r w:rsidR="004A55E2" w:rsidRPr="00AD6CAA">
        <w:rPr>
          <w:rFonts w:ascii="Arial" w:hAnsi="Arial" w:cs="Arial"/>
          <w:color w:val="222222"/>
          <w:sz w:val="16"/>
          <w:szCs w:val="16"/>
          <w:shd w:val="clear" w:color="auto" w:fill="FFFFFF"/>
        </w:rPr>
        <w:t>Learning and Teaching</w:t>
      </w:r>
      <w:r w:rsidRPr="00AD6CAA">
        <w:rPr>
          <w:rFonts w:ascii="Arial" w:hAnsi="Arial" w:cs="Arial"/>
          <w:color w:val="222222"/>
          <w:sz w:val="16"/>
          <w:szCs w:val="16"/>
          <w:shd w:val="clear" w:color="auto" w:fill="FFFFFF"/>
        </w:rPr>
        <w:t>, Sydney.</w:t>
      </w:r>
    </w:p>
  </w:footnote>
  <w:footnote w:id="15">
    <w:p w14:paraId="7E61956A" w14:textId="65FEDAF1" w:rsidR="002613CB" w:rsidRPr="00222EA2" w:rsidRDefault="002613CB" w:rsidP="008F17CB">
      <w:pPr>
        <w:spacing w:after="0" w:line="240" w:lineRule="auto"/>
        <w:ind w:left="142" w:hanging="142"/>
        <w:rPr>
          <w:rFonts w:ascii="Calibri" w:hAnsi="Calibri" w:cs="Calibri"/>
          <w:sz w:val="21"/>
          <w:szCs w:val="21"/>
        </w:rPr>
      </w:pPr>
      <w:r>
        <w:rPr>
          <w:rStyle w:val="FootnoteReference"/>
        </w:rPr>
        <w:footnoteRef/>
      </w:r>
      <w:r>
        <w:t xml:space="preserve"> </w:t>
      </w:r>
      <w:r w:rsidRPr="008F17CB">
        <w:rPr>
          <w:rFonts w:ascii="Arial" w:hAnsi="Arial" w:cs="Arial"/>
          <w:sz w:val="16"/>
          <w:szCs w:val="16"/>
        </w:rPr>
        <w:t xml:space="preserve">Accountability via institutional compacts applies only to relevant institutions. Mission-based institutional compacts </w:t>
      </w:r>
      <w:r w:rsidR="00EB1E5E" w:rsidRPr="008F17CB">
        <w:rPr>
          <w:rFonts w:ascii="Arial" w:hAnsi="Arial" w:cs="Arial"/>
          <w:sz w:val="16"/>
          <w:szCs w:val="16"/>
        </w:rPr>
        <w:t>are currently</w:t>
      </w:r>
      <w:r w:rsidRPr="008F17CB">
        <w:rPr>
          <w:rFonts w:ascii="Arial" w:hAnsi="Arial" w:cs="Arial"/>
          <w:sz w:val="16"/>
          <w:szCs w:val="16"/>
        </w:rPr>
        <w:t xml:space="preserve"> made </w:t>
      </w:r>
      <w:r w:rsidR="00EB1E5E" w:rsidRPr="008F17CB">
        <w:rPr>
          <w:rFonts w:ascii="Arial" w:hAnsi="Arial" w:cs="Arial"/>
          <w:sz w:val="16"/>
          <w:szCs w:val="16"/>
        </w:rPr>
        <w:t>with</w:t>
      </w:r>
      <w:r w:rsidRPr="008F17CB">
        <w:rPr>
          <w:rFonts w:ascii="Arial" w:hAnsi="Arial" w:cs="Arial"/>
          <w:sz w:val="16"/>
          <w:szCs w:val="16"/>
        </w:rPr>
        <w:t xml:space="preserve"> individual providers that receive grants governed by the Higher Education Support Act 2003 (HESA) (Table A and Table B providers).</w:t>
      </w:r>
      <w:r w:rsidR="00EB1E5E" w:rsidRPr="008F17CB">
        <w:rPr>
          <w:rFonts w:ascii="Arial" w:hAnsi="Arial" w:cs="Arial"/>
          <w:sz w:val="16"/>
          <w:szCs w:val="16"/>
        </w:rPr>
        <w:t xml:space="preserve"> </w:t>
      </w:r>
    </w:p>
    <w:p w14:paraId="5A637CA9" w14:textId="00AE0E6E" w:rsidR="002613CB" w:rsidRDefault="002613CB">
      <w:pPr>
        <w:pStyle w:val="FootnoteText"/>
      </w:pPr>
    </w:p>
  </w:footnote>
  <w:footnote w:id="16">
    <w:p w14:paraId="4AE6CEF8" w14:textId="76ABE174" w:rsidR="00851494" w:rsidRPr="00DE4F14" w:rsidRDefault="00851494" w:rsidP="005572EF">
      <w:pPr>
        <w:pStyle w:val="NormalWeb"/>
        <w:spacing w:before="0" w:beforeAutospacing="0" w:after="0" w:afterAutospacing="0"/>
        <w:rPr>
          <w:rFonts w:ascii="Arial" w:hAnsi="Arial" w:cs="Arial"/>
          <w:color w:val="000000"/>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w:t>
      </w:r>
      <w:r w:rsidRPr="00DE4F14">
        <w:rPr>
          <w:rFonts w:ascii="Arial" w:hAnsi="Arial" w:cs="Arial"/>
          <w:color w:val="000000"/>
          <w:sz w:val="16"/>
          <w:szCs w:val="16"/>
        </w:rPr>
        <w:t xml:space="preserve">Higher Education Standards Framework (Threshold Standards) 2021 made under section 58(1) of the </w:t>
      </w:r>
      <w:r w:rsidRPr="00DE4F14">
        <w:rPr>
          <w:rFonts w:ascii="Arial" w:hAnsi="Arial" w:cs="Arial"/>
          <w:i/>
          <w:iCs/>
          <w:color w:val="000000"/>
          <w:sz w:val="16"/>
          <w:szCs w:val="16"/>
        </w:rPr>
        <w:t>Tertiary Education Quality and Standards Agency Act 2011</w:t>
      </w:r>
      <w:r w:rsidR="00AA2EC4" w:rsidRPr="00DE4F14">
        <w:rPr>
          <w:rFonts w:ascii="Arial" w:hAnsi="Arial" w:cs="Arial"/>
          <w:color w:val="000000"/>
          <w:sz w:val="16"/>
          <w:szCs w:val="16"/>
        </w:rPr>
        <w:t xml:space="preserve">, </w:t>
      </w:r>
      <w:r w:rsidRPr="00DE4F14">
        <w:rPr>
          <w:rFonts w:ascii="Arial" w:hAnsi="Arial" w:cs="Arial"/>
          <w:color w:val="000000"/>
          <w:sz w:val="16"/>
          <w:szCs w:val="16"/>
        </w:rPr>
        <w:t>Compilation No. </w:t>
      </w:r>
      <w:proofErr w:type="gramStart"/>
      <w:r w:rsidRPr="00DE4F14">
        <w:rPr>
          <w:rFonts w:ascii="Arial" w:hAnsi="Arial" w:cs="Arial"/>
          <w:color w:val="000000"/>
          <w:sz w:val="16"/>
          <w:szCs w:val="16"/>
        </w:rPr>
        <w:t>1 ,</w:t>
      </w:r>
      <w:proofErr w:type="gramEnd"/>
      <w:r w:rsidRPr="00DE4F14">
        <w:rPr>
          <w:rFonts w:ascii="Arial" w:hAnsi="Arial" w:cs="Arial"/>
          <w:color w:val="000000"/>
          <w:sz w:val="16"/>
          <w:szCs w:val="16"/>
        </w:rPr>
        <w:t xml:space="preserve"> Compilation date: 9 December 2021, Includes amendments up to: F2021L01731</w:t>
      </w:r>
      <w:r w:rsidR="005572EF" w:rsidRPr="00DE4F14">
        <w:rPr>
          <w:rFonts w:ascii="Arial" w:hAnsi="Arial" w:cs="Arial"/>
          <w:color w:val="000000"/>
          <w:sz w:val="16"/>
          <w:szCs w:val="16"/>
        </w:rPr>
        <w:t xml:space="preserve">. </w:t>
      </w:r>
      <w:r w:rsidRPr="00DE4F14">
        <w:rPr>
          <w:rFonts w:ascii="Arial" w:hAnsi="Arial" w:cs="Arial"/>
          <w:sz w:val="16"/>
          <w:szCs w:val="16"/>
        </w:rPr>
        <w:t xml:space="preserve">Accessed at </w:t>
      </w:r>
      <w:hyperlink r:id="rId7" w:history="1">
        <w:r w:rsidRPr="00DE4F14">
          <w:rPr>
            <w:rStyle w:val="Hyperlink"/>
            <w:rFonts w:ascii="Arial" w:hAnsi="Arial" w:cs="Arial"/>
            <w:sz w:val="16"/>
            <w:szCs w:val="16"/>
          </w:rPr>
          <w:t>https://www.legislation.gov.au/F2021L00488/latest/text</w:t>
        </w:r>
      </w:hyperlink>
      <w:r w:rsidRPr="00DE4F14">
        <w:rPr>
          <w:rFonts w:ascii="Arial" w:hAnsi="Arial" w:cs="Arial"/>
          <w:sz w:val="16"/>
          <w:szCs w:val="16"/>
        </w:rPr>
        <w:t>, Jan 2026</w:t>
      </w:r>
    </w:p>
  </w:footnote>
  <w:footnote w:id="17">
    <w:p w14:paraId="1F3A0CAC" w14:textId="4F93D0B7" w:rsidR="004A55E2" w:rsidRDefault="004A55E2">
      <w:pPr>
        <w:pStyle w:val="FootnoteText"/>
      </w:pPr>
      <w:r>
        <w:rPr>
          <w:rStyle w:val="FootnoteReference"/>
        </w:rPr>
        <w:footnoteRef/>
      </w:r>
      <w:r>
        <w:t xml:space="preserve"> </w:t>
      </w:r>
      <w:r w:rsidRPr="004A55E2">
        <w:rPr>
          <w:rFonts w:ascii="Arial" w:hAnsi="Arial" w:cs="Arial"/>
          <w:sz w:val="16"/>
          <w:szCs w:val="16"/>
        </w:rPr>
        <w:t xml:space="preserve">Probert B. (2015) </w:t>
      </w:r>
      <w:r w:rsidRPr="004A55E2">
        <w:rPr>
          <w:rFonts w:ascii="Arial" w:hAnsi="Arial" w:cs="Arial"/>
          <w:i/>
          <w:iCs/>
          <w:sz w:val="16"/>
          <w:szCs w:val="16"/>
        </w:rPr>
        <w:t>The quality of Australia’s higher education system: How it might be defined, improved and assured</w:t>
      </w:r>
      <w:r>
        <w:rPr>
          <w:rFonts w:ascii="Arial" w:hAnsi="Arial" w:cs="Arial"/>
          <w:sz w:val="16"/>
          <w:szCs w:val="16"/>
        </w:rPr>
        <w:t>.</w:t>
      </w:r>
      <w:r w:rsidRPr="004A55E2">
        <w:rPr>
          <w:rFonts w:ascii="Arial" w:hAnsi="Arial" w:cs="Arial"/>
          <w:sz w:val="16"/>
          <w:szCs w:val="16"/>
        </w:rPr>
        <w:t xml:space="preserve"> Australian Government Office for Learning and Teaching, Sydney</w:t>
      </w:r>
      <w:r w:rsidR="00457A4E">
        <w:rPr>
          <w:rFonts w:ascii="Arial" w:hAnsi="Arial" w:cs="Arial"/>
          <w:sz w:val="16"/>
          <w:szCs w:val="16"/>
        </w:rPr>
        <w:t>, p18-</w:t>
      </w:r>
    </w:p>
  </w:footnote>
  <w:footnote w:id="18">
    <w:p w14:paraId="302BB5AD" w14:textId="3761D6C5" w:rsidR="00457A4E" w:rsidRDefault="00457A4E">
      <w:pPr>
        <w:pStyle w:val="FootnoteText"/>
      </w:pPr>
      <w:r>
        <w:rPr>
          <w:rStyle w:val="FootnoteReference"/>
        </w:rPr>
        <w:footnoteRef/>
      </w:r>
      <w:r>
        <w:t xml:space="preserve"> </w:t>
      </w:r>
      <w:r w:rsidRPr="00457A4E">
        <w:rPr>
          <w:rFonts w:ascii="Arial" w:hAnsi="Arial" w:cs="Arial"/>
          <w:sz w:val="16"/>
          <w:szCs w:val="16"/>
        </w:rPr>
        <w:t xml:space="preserve">Advance HE, </w:t>
      </w:r>
      <w:proofErr w:type="spellStart"/>
      <w:r w:rsidRPr="00457A4E">
        <w:rPr>
          <w:rFonts w:ascii="Arial" w:hAnsi="Arial" w:cs="Arial"/>
          <w:sz w:val="16"/>
          <w:szCs w:val="16"/>
        </w:rPr>
        <w:t>GuildHE</w:t>
      </w:r>
      <w:proofErr w:type="spellEnd"/>
      <w:r w:rsidRPr="00457A4E">
        <w:rPr>
          <w:rFonts w:ascii="Arial" w:hAnsi="Arial" w:cs="Arial"/>
          <w:sz w:val="16"/>
          <w:szCs w:val="16"/>
        </w:rPr>
        <w:t xml:space="preserve"> and Universities UK (2023) </w:t>
      </w:r>
      <w:r w:rsidRPr="00457A4E">
        <w:rPr>
          <w:rFonts w:ascii="Arial" w:hAnsi="Arial" w:cs="Arial"/>
          <w:i/>
          <w:iCs/>
          <w:sz w:val="16"/>
          <w:szCs w:val="16"/>
        </w:rPr>
        <w:t>Professional Standards Framework for teaching and supporting learning in higher education 2023</w:t>
      </w:r>
      <w:r w:rsidRPr="00457A4E">
        <w:rPr>
          <w:rFonts w:ascii="Arial" w:hAnsi="Arial" w:cs="Arial"/>
          <w:sz w:val="16"/>
          <w:szCs w:val="16"/>
        </w:rPr>
        <w:t>. Accessed from https://www.advance-he.ac.uk/teaching-learning/professional-standards-framework</w:t>
      </w:r>
    </w:p>
  </w:footnote>
  <w:footnote w:id="19">
    <w:p w14:paraId="67038C6E" w14:textId="2B009795" w:rsidR="00581C21" w:rsidRPr="00DE4F14" w:rsidRDefault="00581C21" w:rsidP="00581C21">
      <w:pPr>
        <w:spacing w:after="40" w:line="240" w:lineRule="auto"/>
        <w:ind w:left="284" w:hanging="284"/>
        <w:rPr>
          <w:rFonts w:ascii="Arial" w:hAnsi="Arial" w:cs="Arial"/>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Higher Education Standards Panel (HESP) (2017) </w:t>
      </w:r>
      <w:r w:rsidRPr="00DE4F14">
        <w:rPr>
          <w:rFonts w:ascii="Arial" w:hAnsi="Arial" w:cs="Arial"/>
          <w:i/>
          <w:sz w:val="16"/>
          <w:szCs w:val="16"/>
        </w:rPr>
        <w:t>Final Report -</w:t>
      </w:r>
      <w:r w:rsidRPr="00DE4F14">
        <w:rPr>
          <w:rFonts w:ascii="Arial" w:hAnsi="Arial" w:cs="Arial"/>
          <w:sz w:val="16"/>
          <w:szCs w:val="16"/>
        </w:rPr>
        <w:t xml:space="preserve"> </w:t>
      </w:r>
      <w:r w:rsidRPr="00DE4F14">
        <w:rPr>
          <w:rFonts w:ascii="Arial" w:hAnsi="Arial" w:cs="Arial"/>
          <w:i/>
          <w:sz w:val="16"/>
          <w:szCs w:val="16"/>
        </w:rPr>
        <w:t xml:space="preserve">Improving retention, completion and success in higher education. </w:t>
      </w:r>
      <w:r w:rsidRPr="00DE4F14">
        <w:rPr>
          <w:rFonts w:ascii="Arial" w:hAnsi="Arial" w:cs="Arial"/>
          <w:iCs/>
          <w:sz w:val="16"/>
          <w:szCs w:val="16"/>
        </w:rPr>
        <w:t xml:space="preserve">Accessed at </w:t>
      </w:r>
      <w:proofErr w:type="gramStart"/>
      <w:r w:rsidRPr="00DE4F14">
        <w:rPr>
          <w:rStyle w:val="Hyperlink"/>
          <w:rFonts w:ascii="Arial" w:hAnsi="Arial" w:cs="Arial"/>
          <w:sz w:val="16"/>
          <w:szCs w:val="16"/>
        </w:rPr>
        <w:t>https://www.teqsa.gov.au/guides-resources/retention ,</w:t>
      </w:r>
      <w:proofErr w:type="gramEnd"/>
      <w:r w:rsidRPr="00DE4F14">
        <w:rPr>
          <w:rFonts w:ascii="Arial" w:hAnsi="Arial" w:cs="Arial"/>
          <w:i/>
          <w:sz w:val="16"/>
          <w:szCs w:val="16"/>
        </w:rPr>
        <w:t xml:space="preserve"> </w:t>
      </w:r>
      <w:r w:rsidRPr="00DE4F14">
        <w:rPr>
          <w:rFonts w:ascii="Arial" w:eastAsia="Times New Roman" w:hAnsi="Arial" w:cs="Arial"/>
          <w:color w:val="000000" w:themeColor="text1"/>
          <w:kern w:val="36"/>
          <w:sz w:val="16"/>
          <w:szCs w:val="16"/>
          <w:lang w:eastAsia="en-GB"/>
          <w14:ligatures w14:val="none"/>
        </w:rPr>
        <w:t>Nov 9, 2025</w:t>
      </w:r>
    </w:p>
  </w:footnote>
  <w:footnote w:id="20">
    <w:p w14:paraId="7ADC72E3" w14:textId="77777777" w:rsidR="00AC262B" w:rsidRDefault="00AC262B" w:rsidP="00581C21">
      <w:pPr>
        <w:pStyle w:val="FootnoteText"/>
        <w:ind w:left="284" w:hanging="284"/>
      </w:pPr>
      <w:r w:rsidRPr="00DE4F14">
        <w:rPr>
          <w:rStyle w:val="FootnoteReference"/>
          <w:rFonts w:ascii="Arial" w:hAnsi="Arial" w:cs="Arial"/>
          <w:sz w:val="16"/>
          <w:szCs w:val="16"/>
        </w:rPr>
        <w:footnoteRef/>
      </w:r>
      <w:r w:rsidRPr="00DE4F14">
        <w:rPr>
          <w:rFonts w:ascii="Arial" w:hAnsi="Arial" w:cs="Arial"/>
          <w:sz w:val="16"/>
          <w:szCs w:val="16"/>
        </w:rPr>
        <w:t xml:space="preserve"> </w:t>
      </w:r>
      <w:r w:rsidRPr="00DE4F14">
        <w:rPr>
          <w:rFonts w:ascii="Arial" w:hAnsi="Arial" w:cs="Arial"/>
          <w:color w:val="222222"/>
          <w:sz w:val="16"/>
          <w:szCs w:val="16"/>
          <w:shd w:val="clear" w:color="auto" w:fill="FFFFFF"/>
        </w:rPr>
        <w:t>James, R., Baik, C., Millar, V., Naylor, R., Bexley, E., Kennedy, G., ... &amp; Booth, C. (2015). Advancing the quality and status of teaching in Australian higher education. </w:t>
      </w:r>
      <w:r w:rsidRPr="00DE4F14">
        <w:rPr>
          <w:rFonts w:ascii="Arial" w:hAnsi="Arial" w:cs="Arial"/>
          <w:i/>
          <w:iCs/>
          <w:color w:val="222222"/>
          <w:sz w:val="16"/>
          <w:szCs w:val="16"/>
          <w:shd w:val="clear" w:color="auto" w:fill="FFFFFF"/>
        </w:rPr>
        <w:t>Office for Teaching and Learning, Sydney</w:t>
      </w:r>
      <w:r w:rsidRPr="00DE4F14">
        <w:rPr>
          <w:rFonts w:ascii="Arial" w:hAnsi="Arial" w:cs="Arial"/>
          <w:color w:val="222222"/>
          <w:sz w:val="16"/>
          <w:szCs w:val="16"/>
          <w:shd w:val="clear" w:color="auto" w:fill="FFFFFF"/>
        </w:rPr>
        <w:t>.</w:t>
      </w:r>
    </w:p>
  </w:footnote>
  <w:footnote w:id="21">
    <w:p w14:paraId="12B33232" w14:textId="4F5473E5" w:rsidR="000F48F7" w:rsidRPr="00DE4F14" w:rsidRDefault="000F48F7">
      <w:pPr>
        <w:pStyle w:val="FootnoteText"/>
        <w:rPr>
          <w:rFonts w:ascii="Arial" w:hAnsi="Arial" w:cs="Arial"/>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w:t>
      </w:r>
      <w:r w:rsidR="0060439C" w:rsidRPr="0060439C">
        <w:rPr>
          <w:rFonts w:ascii="Arial" w:hAnsi="Arial" w:cs="Arial"/>
          <w:i/>
          <w:iCs/>
          <w:sz w:val="16"/>
          <w:szCs w:val="16"/>
        </w:rPr>
        <w:t>Universities Accord (</w:t>
      </w:r>
      <w:r w:rsidR="00F4371C" w:rsidRPr="0060439C">
        <w:rPr>
          <w:rStyle w:val="Emphasis"/>
          <w:rFonts w:ascii="Arial" w:hAnsi="Arial" w:cs="Arial"/>
          <w:color w:val="0A0A0A"/>
          <w:sz w:val="16"/>
          <w:szCs w:val="16"/>
          <w:shd w:val="clear" w:color="auto" w:fill="FFFFFF"/>
        </w:rPr>
        <w:t>Australian Tertiary Education Commission</w:t>
      </w:r>
      <w:r w:rsidR="0060439C" w:rsidRPr="0060439C">
        <w:rPr>
          <w:rStyle w:val="Emphasis"/>
          <w:rFonts w:ascii="Arial" w:hAnsi="Arial" w:cs="Arial"/>
          <w:color w:val="0A0A0A"/>
          <w:sz w:val="16"/>
          <w:szCs w:val="16"/>
          <w:shd w:val="clear" w:color="auto" w:fill="FFFFFF"/>
        </w:rPr>
        <w:t>)</w:t>
      </w:r>
      <w:r w:rsidR="00F4371C" w:rsidRPr="0060439C">
        <w:rPr>
          <w:rStyle w:val="Emphasis"/>
          <w:rFonts w:ascii="Arial" w:hAnsi="Arial" w:cs="Arial"/>
          <w:color w:val="0A0A0A"/>
          <w:sz w:val="16"/>
          <w:szCs w:val="16"/>
          <w:shd w:val="clear" w:color="auto" w:fill="FFFFFF"/>
        </w:rPr>
        <w:t xml:space="preserve"> Act 2026</w:t>
      </w:r>
      <w:r w:rsidR="00F4371C" w:rsidRPr="0060439C">
        <w:rPr>
          <w:rFonts w:ascii="Arial" w:hAnsi="Arial" w:cs="Arial"/>
          <w:i/>
          <w:iCs/>
          <w:color w:val="0A0A0A"/>
          <w:sz w:val="16"/>
          <w:szCs w:val="16"/>
          <w:shd w:val="clear" w:color="auto" w:fill="FFFFFF"/>
        </w:rPr>
        <w:t> (</w:t>
      </w:r>
      <w:proofErr w:type="spellStart"/>
      <w:r w:rsidR="00F4371C" w:rsidRPr="0060439C">
        <w:rPr>
          <w:rFonts w:ascii="Arial" w:hAnsi="Arial" w:cs="Arial"/>
          <w:i/>
          <w:iCs/>
          <w:color w:val="0A0A0A"/>
          <w:sz w:val="16"/>
          <w:szCs w:val="16"/>
          <w:shd w:val="clear" w:color="auto" w:fill="FFFFFF"/>
        </w:rPr>
        <w:t>Cth</w:t>
      </w:r>
      <w:proofErr w:type="spellEnd"/>
      <w:r w:rsidR="00F4371C" w:rsidRPr="0060439C">
        <w:rPr>
          <w:rFonts w:ascii="Arial" w:hAnsi="Arial" w:cs="Arial"/>
          <w:i/>
          <w:iCs/>
          <w:color w:val="0A0A0A"/>
          <w:sz w:val="16"/>
          <w:szCs w:val="16"/>
          <w:shd w:val="clear" w:color="auto" w:fill="FFFFFF"/>
        </w:rPr>
        <w:t>)</w:t>
      </w:r>
      <w:r w:rsidR="00F4371C" w:rsidRPr="00F4371C">
        <w:rPr>
          <w:rFonts w:ascii="Arial" w:hAnsi="Arial" w:cs="Arial"/>
          <w:i/>
          <w:iCs/>
          <w:color w:val="0A0A0A"/>
          <w:shd w:val="clear" w:color="auto" w:fill="FFFFFF"/>
        </w:rPr>
        <w:t xml:space="preserve"> </w:t>
      </w:r>
      <w:hyperlink r:id="rId8" w:history="1">
        <w:r w:rsidR="0060439C" w:rsidRPr="0060439C">
          <w:rPr>
            <w:rStyle w:val="Hyperlink"/>
            <w:rFonts w:ascii="Arial" w:hAnsi="Arial" w:cs="Arial"/>
            <w:sz w:val="16"/>
            <w:szCs w:val="16"/>
            <w:shd w:val="clear" w:color="auto" w:fill="FFFFFF"/>
          </w:rPr>
          <w:t>https://www.legislation.gov.au/C2026A00025/asmade/text</w:t>
        </w:r>
      </w:hyperlink>
      <w:r w:rsidR="0060439C">
        <w:rPr>
          <w:rFonts w:ascii="Arial" w:hAnsi="Arial" w:cs="Arial"/>
          <w:i/>
          <w:iCs/>
          <w:color w:val="0A0A0A"/>
          <w:shd w:val="clear" w:color="auto" w:fill="FFFFFF"/>
        </w:rPr>
        <w:t xml:space="preserve"> </w:t>
      </w:r>
    </w:p>
  </w:footnote>
  <w:footnote w:id="22">
    <w:p w14:paraId="31C66B87" w14:textId="4466C3DA" w:rsidR="0060439C" w:rsidRDefault="0060439C">
      <w:pPr>
        <w:pStyle w:val="FootnoteText"/>
      </w:pPr>
      <w:r>
        <w:rPr>
          <w:rStyle w:val="FootnoteReference"/>
        </w:rPr>
        <w:footnoteRef/>
      </w:r>
      <w:r>
        <w:t xml:space="preserve"> </w:t>
      </w:r>
      <w:r w:rsidRPr="0060439C">
        <w:rPr>
          <w:rFonts w:ascii="Arial" w:hAnsi="Arial" w:cs="Arial"/>
          <w:sz w:val="16"/>
          <w:szCs w:val="16"/>
        </w:rPr>
        <w:t xml:space="preserve">Mission-based compacts. Australian Tertiary Education Commission </w:t>
      </w:r>
      <w:hyperlink r:id="rId9" w:history="1">
        <w:r w:rsidRPr="0060439C">
          <w:rPr>
            <w:rStyle w:val="Hyperlink"/>
            <w:rFonts w:ascii="Arial" w:hAnsi="Arial" w:cs="Arial"/>
            <w:sz w:val="16"/>
            <w:szCs w:val="16"/>
          </w:rPr>
          <w:t>https://www.atec.gov.au/what-we-do/mission-based-compacts</w:t>
        </w:r>
      </w:hyperlink>
      <w:r>
        <w:t xml:space="preserve"> </w:t>
      </w:r>
    </w:p>
  </w:footnote>
  <w:footnote w:id="23">
    <w:p w14:paraId="64E03327" w14:textId="422B9C0E" w:rsidR="000F48F7" w:rsidRPr="00DE4F14" w:rsidRDefault="000F48F7">
      <w:pPr>
        <w:pStyle w:val="FootnoteText"/>
        <w:rPr>
          <w:rFonts w:ascii="Arial" w:hAnsi="Arial" w:cs="Arial"/>
          <w:sz w:val="16"/>
          <w:szCs w:val="16"/>
        </w:rPr>
      </w:pPr>
      <w:r w:rsidRPr="00DE4F14">
        <w:rPr>
          <w:rStyle w:val="FootnoteReference"/>
          <w:rFonts w:ascii="Arial" w:hAnsi="Arial" w:cs="Arial"/>
          <w:color w:val="000000" w:themeColor="text1"/>
          <w:sz w:val="16"/>
          <w:szCs w:val="16"/>
        </w:rPr>
        <w:footnoteRef/>
      </w:r>
      <w:r w:rsidRPr="00DE4F14">
        <w:rPr>
          <w:rFonts w:ascii="Arial" w:hAnsi="Arial" w:cs="Arial"/>
          <w:color w:val="000000" w:themeColor="text1"/>
          <w:sz w:val="16"/>
          <w:szCs w:val="16"/>
        </w:rPr>
        <w:t xml:space="preserve"> Panther, B., Samarawickrema, G. &amp; Warburton, S. (2024) </w:t>
      </w:r>
      <w:r w:rsidRPr="00DE4F14">
        <w:rPr>
          <w:rFonts w:ascii="Arial" w:hAnsi="Arial" w:cs="Arial"/>
          <w:i/>
          <w:iCs/>
          <w:color w:val="000000" w:themeColor="text1"/>
          <w:sz w:val="16"/>
          <w:szCs w:val="16"/>
        </w:rPr>
        <w:t>The provision of professional learning in Australian and New Zealand universities: An environmental scan</w:t>
      </w:r>
      <w:r w:rsidRPr="00DE4F14">
        <w:rPr>
          <w:rFonts w:ascii="Arial" w:hAnsi="Arial" w:cs="Arial"/>
          <w:color w:val="000000" w:themeColor="text1"/>
          <w:sz w:val="16"/>
          <w:szCs w:val="16"/>
        </w:rPr>
        <w:t>. Council of Australasian Leaders of Learning and Teaching (CAULLT), October.</w:t>
      </w:r>
    </w:p>
  </w:footnote>
  <w:footnote w:id="24">
    <w:p w14:paraId="47D80FB1" w14:textId="66202C91" w:rsidR="000E64F7" w:rsidRPr="00DE4F14" w:rsidRDefault="000E64F7" w:rsidP="000E64F7">
      <w:pPr>
        <w:pStyle w:val="FootnoteText"/>
        <w:rPr>
          <w:rFonts w:ascii="Arial" w:hAnsi="Arial" w:cs="Arial"/>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The </w:t>
      </w:r>
      <w:r w:rsidRPr="00DE4F14">
        <w:rPr>
          <w:rFonts w:ascii="Arial" w:hAnsi="Arial" w:cs="Arial"/>
          <w:i/>
          <w:iCs/>
          <w:sz w:val="16"/>
          <w:szCs w:val="16"/>
        </w:rPr>
        <w:t>Contemporary Approaches to University Teaching MOOC</w:t>
      </w:r>
      <w:r w:rsidRPr="00DE4F14">
        <w:rPr>
          <w:rFonts w:ascii="Arial" w:hAnsi="Arial" w:cs="Arial"/>
          <w:sz w:val="16"/>
          <w:szCs w:val="16"/>
        </w:rPr>
        <w:t xml:space="preserve"> was developed via funding from the Office for Learning and Teaching with Creative Commons licensing and is currently sponsored by CAULTT, </w:t>
      </w:r>
      <w:hyperlink r:id="rId10" w:history="1">
        <w:r w:rsidRPr="00DE4F14">
          <w:rPr>
            <w:rStyle w:val="Hyperlink"/>
            <w:rFonts w:ascii="Arial" w:hAnsi="Arial" w:cs="Arial"/>
            <w:sz w:val="16"/>
            <w:szCs w:val="16"/>
          </w:rPr>
          <w:t>https://theslowacademic.com/contemporary-approaches-to-university-teaching/</w:t>
        </w:r>
      </w:hyperlink>
      <w:r w:rsidRPr="00DE4F14">
        <w:rPr>
          <w:rFonts w:ascii="Arial" w:hAnsi="Arial" w:cs="Arial"/>
          <w:sz w:val="16"/>
          <w:szCs w:val="16"/>
        </w:rPr>
        <w:t xml:space="preserve"> </w:t>
      </w:r>
    </w:p>
  </w:footnote>
  <w:footnote w:id="25">
    <w:p w14:paraId="38E0F633" w14:textId="5B67F18C" w:rsidR="000E64F7" w:rsidRPr="00DE4F14" w:rsidRDefault="000E64F7">
      <w:pPr>
        <w:pStyle w:val="FootnoteText"/>
        <w:rPr>
          <w:rFonts w:ascii="Arial" w:hAnsi="Arial" w:cs="Arial"/>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AdvanceHE </w:t>
      </w:r>
      <w:r w:rsidR="003F4792" w:rsidRPr="00DE4F14">
        <w:rPr>
          <w:rFonts w:ascii="Arial" w:hAnsi="Arial" w:cs="Arial"/>
          <w:sz w:val="16"/>
          <w:szCs w:val="16"/>
        </w:rPr>
        <w:t>has</w:t>
      </w:r>
      <w:r w:rsidRPr="00DE4F14">
        <w:rPr>
          <w:rFonts w:ascii="Arial" w:hAnsi="Arial" w:cs="Arial"/>
          <w:sz w:val="16"/>
          <w:szCs w:val="16"/>
        </w:rPr>
        <w:t xml:space="preserve"> 36 Australian </w:t>
      </w:r>
      <w:r w:rsidR="003F4792" w:rsidRPr="00DE4F14">
        <w:rPr>
          <w:rFonts w:ascii="Arial" w:hAnsi="Arial" w:cs="Arial"/>
          <w:sz w:val="16"/>
          <w:szCs w:val="16"/>
        </w:rPr>
        <w:t xml:space="preserve">member </w:t>
      </w:r>
      <w:r w:rsidRPr="00DE4F14">
        <w:rPr>
          <w:rFonts w:ascii="Arial" w:hAnsi="Arial" w:cs="Arial"/>
          <w:sz w:val="16"/>
          <w:szCs w:val="16"/>
        </w:rPr>
        <w:t>universities</w:t>
      </w:r>
      <w:r w:rsidR="003F4792" w:rsidRPr="00DE4F14">
        <w:rPr>
          <w:rFonts w:ascii="Arial" w:hAnsi="Arial" w:cs="Arial"/>
          <w:sz w:val="16"/>
          <w:szCs w:val="16"/>
        </w:rPr>
        <w:t xml:space="preserve"> in 2026</w:t>
      </w:r>
      <w:r w:rsidRPr="00DE4F14">
        <w:rPr>
          <w:rFonts w:ascii="Arial" w:hAnsi="Arial" w:cs="Arial"/>
          <w:sz w:val="16"/>
          <w:szCs w:val="16"/>
        </w:rPr>
        <w:t xml:space="preserve">, </w:t>
      </w:r>
      <w:hyperlink r:id="rId11" w:history="1">
        <w:r w:rsidRPr="00DE4F14">
          <w:rPr>
            <w:rStyle w:val="Hyperlink"/>
            <w:rFonts w:ascii="Arial" w:hAnsi="Arial" w:cs="Arial"/>
            <w:sz w:val="16"/>
            <w:szCs w:val="16"/>
          </w:rPr>
          <w:t>https://www.advance-he.ac.uk/fellowship/fellowship</w:t>
        </w:r>
      </w:hyperlink>
      <w:r w:rsidRPr="00DE4F14">
        <w:rPr>
          <w:rFonts w:ascii="Arial" w:hAnsi="Arial" w:cs="Arial"/>
          <w:sz w:val="16"/>
          <w:szCs w:val="16"/>
        </w:rPr>
        <w:t xml:space="preserve"> </w:t>
      </w:r>
    </w:p>
  </w:footnote>
  <w:footnote w:id="26">
    <w:p w14:paraId="66AB258B" w14:textId="0FBF4E41" w:rsidR="000E64F7" w:rsidRDefault="000E64F7">
      <w:pPr>
        <w:pStyle w:val="FootnoteText"/>
      </w:pPr>
      <w:r w:rsidRPr="00DE4F14">
        <w:rPr>
          <w:rStyle w:val="FootnoteReference"/>
          <w:rFonts w:ascii="Arial" w:hAnsi="Arial" w:cs="Arial"/>
          <w:sz w:val="16"/>
          <w:szCs w:val="16"/>
        </w:rPr>
        <w:footnoteRef/>
      </w:r>
      <w:r w:rsidRPr="00DE4F14">
        <w:rPr>
          <w:rFonts w:ascii="Arial" w:hAnsi="Arial" w:cs="Arial"/>
          <w:sz w:val="16"/>
          <w:szCs w:val="16"/>
        </w:rPr>
        <w:t xml:space="preserve"> HERDSA (</w:t>
      </w:r>
      <w:hyperlink r:id="rId12" w:history="1">
        <w:r w:rsidRPr="00DE4F14">
          <w:rPr>
            <w:rStyle w:val="Hyperlink"/>
            <w:rFonts w:ascii="Arial" w:hAnsi="Arial" w:cs="Arial"/>
            <w:sz w:val="16"/>
            <w:szCs w:val="16"/>
          </w:rPr>
          <w:t>https://herdsa.org.au/joining-herdsa-fellowship-community</w:t>
        </w:r>
      </w:hyperlink>
      <w:r w:rsidRPr="00DE4F14">
        <w:rPr>
          <w:rFonts w:ascii="Arial" w:hAnsi="Arial" w:cs="Arial"/>
          <w:sz w:val="16"/>
          <w:szCs w:val="16"/>
        </w:rPr>
        <w:t>), ASCILITE (</w:t>
      </w:r>
      <w:hyperlink r:id="rId13" w:history="1">
        <w:r w:rsidRPr="00DE4F14">
          <w:rPr>
            <w:rStyle w:val="Hyperlink"/>
            <w:rFonts w:ascii="Arial" w:hAnsi="Arial" w:cs="Arial"/>
            <w:sz w:val="16"/>
            <w:szCs w:val="16"/>
          </w:rPr>
          <w:t>https://telas.edu.au/</w:t>
        </w:r>
      </w:hyperlink>
      <w:r w:rsidRPr="00DE4F14">
        <w:rPr>
          <w:rFonts w:ascii="Arial" w:hAnsi="Arial" w:cs="Arial"/>
          <w:sz w:val="16"/>
          <w:szCs w:val="16"/>
        </w:rPr>
        <w:t>), ACODE (</w:t>
      </w:r>
      <w:hyperlink r:id="rId14" w:history="1">
        <w:r w:rsidRPr="00DE4F14">
          <w:rPr>
            <w:rStyle w:val="Hyperlink"/>
            <w:rFonts w:ascii="Arial" w:hAnsi="Arial" w:cs="Arial"/>
            <w:sz w:val="16"/>
            <w:szCs w:val="16"/>
          </w:rPr>
          <w:t>https://acode.edu.au/ltli/</w:t>
        </w:r>
      </w:hyperlink>
      <w:r w:rsidRPr="00DE4F14">
        <w:rPr>
          <w:rFonts w:ascii="Arial" w:hAnsi="Arial" w:cs="Arial"/>
          <w:sz w:val="16"/>
          <w:szCs w:val="16"/>
        </w:rPr>
        <w:t xml:space="preserve"> )</w:t>
      </w:r>
    </w:p>
  </w:footnote>
  <w:footnote w:id="27">
    <w:p w14:paraId="3A6781A2" w14:textId="18D0D014" w:rsidR="005C5F1A" w:rsidRPr="00DE4F14" w:rsidRDefault="005C5F1A">
      <w:pPr>
        <w:pStyle w:val="FootnoteText"/>
        <w:rPr>
          <w:rFonts w:ascii="Arial" w:hAnsi="Arial" w:cs="Arial"/>
          <w:sz w:val="16"/>
          <w:szCs w:val="16"/>
        </w:rPr>
      </w:pPr>
      <w:r w:rsidRPr="00DE4F14">
        <w:rPr>
          <w:rStyle w:val="FootnoteReference"/>
          <w:rFonts w:ascii="Arial" w:hAnsi="Arial" w:cs="Arial"/>
          <w:sz w:val="16"/>
          <w:szCs w:val="16"/>
        </w:rPr>
        <w:footnoteRef/>
      </w:r>
      <w:r w:rsidRPr="00DE4F14">
        <w:rPr>
          <w:rFonts w:ascii="Arial" w:hAnsi="Arial" w:cs="Arial"/>
          <w:sz w:val="16"/>
          <w:szCs w:val="16"/>
        </w:rPr>
        <w:t xml:space="preserve"> https://ministers.education.gov.au/clare/better-regulation-working-group-established</w:t>
      </w:r>
    </w:p>
  </w:footnote>
  <w:footnote w:id="28">
    <w:p w14:paraId="2098E31E" w14:textId="4A8FC2DB" w:rsidR="003F4792" w:rsidRDefault="003F4792" w:rsidP="00407F1C">
      <w:pPr>
        <w:pStyle w:val="FootnoteText"/>
        <w:ind w:left="142" w:hanging="142"/>
      </w:pPr>
      <w:r>
        <w:rPr>
          <w:rStyle w:val="FootnoteReference"/>
        </w:rPr>
        <w:footnoteRef/>
      </w:r>
      <w:r>
        <w:t xml:space="preserve"> </w:t>
      </w:r>
      <w:r w:rsidRPr="00407F1C">
        <w:rPr>
          <w:rFonts w:ascii="Arial" w:eastAsia="Times New Roman" w:hAnsi="Arial" w:cs="Arial"/>
          <w:color w:val="000000" w:themeColor="text1"/>
          <w:kern w:val="36"/>
          <w:sz w:val="16"/>
          <w:szCs w:val="16"/>
          <w:lang w:eastAsia="en-GB"/>
          <w14:ligatures w14:val="none"/>
        </w:rPr>
        <w:t xml:space="preserve">Gen AI knowledge hub leveraged sector expertise and feedback to develop resources, exemplars and guides for institutions, </w:t>
      </w:r>
      <w:hyperlink r:id="rId15" w:history="1">
        <w:r w:rsidRPr="00407F1C">
          <w:rPr>
            <w:rStyle w:val="Hyperlink"/>
            <w:rFonts w:ascii="Arial" w:eastAsia="Times New Roman" w:hAnsi="Arial" w:cs="Arial"/>
            <w:kern w:val="36"/>
            <w:sz w:val="16"/>
            <w:szCs w:val="16"/>
            <w:lang w:eastAsia="en-GB"/>
            <w14:ligatures w14:val="none"/>
          </w:rPr>
          <w:t>https://www.teqsa.gov.au/guides-resources/higher-education-good-practice-hub/gen-ai-knowledge-hub</w:t>
        </w:r>
      </w:hyperlink>
      <w:r w:rsidRPr="003F4792">
        <w:rPr>
          <w:rFonts w:ascii="Arial" w:eastAsia="Times New Roman" w:hAnsi="Arial" w:cs="Arial"/>
          <w:color w:val="000000" w:themeColor="text1"/>
          <w:kern w:val="36"/>
          <w:sz w:val="18"/>
          <w:szCs w:val="18"/>
          <w:lang w:eastAsia="en-GB"/>
          <w14:ligatures w14:val="no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F72"/>
    <w:multiLevelType w:val="multilevel"/>
    <w:tmpl w:val="1FB246D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7F024C"/>
    <w:multiLevelType w:val="hybridMultilevel"/>
    <w:tmpl w:val="A128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65E0B"/>
    <w:multiLevelType w:val="hybridMultilevel"/>
    <w:tmpl w:val="52BA0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2063D"/>
    <w:multiLevelType w:val="hybridMultilevel"/>
    <w:tmpl w:val="FB54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E2689"/>
    <w:multiLevelType w:val="multilevel"/>
    <w:tmpl w:val="169CDC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F6603A"/>
    <w:multiLevelType w:val="hybridMultilevel"/>
    <w:tmpl w:val="AE58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6D14"/>
    <w:multiLevelType w:val="hybridMultilevel"/>
    <w:tmpl w:val="C80CE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21C26"/>
    <w:multiLevelType w:val="hybridMultilevel"/>
    <w:tmpl w:val="1FFEB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58188E"/>
    <w:multiLevelType w:val="multilevel"/>
    <w:tmpl w:val="4F607A0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7B11A0E"/>
    <w:multiLevelType w:val="hybridMultilevel"/>
    <w:tmpl w:val="73F0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A3B79"/>
    <w:multiLevelType w:val="multilevel"/>
    <w:tmpl w:val="78C80A04"/>
    <w:lvl w:ilvl="0">
      <w:start w:val="1"/>
      <w:numFmt w:val="decimal"/>
      <w:lvlText w:val="%1."/>
      <w:lvlJc w:val="left"/>
      <w:pPr>
        <w:ind w:left="720" w:hanging="360"/>
      </w:pPr>
      <w:rPr>
        <w:rFonts w:hint="default"/>
      </w:rPr>
    </w:lvl>
    <w:lvl w:ilvl="1">
      <w:start w:val="2"/>
      <w:numFmt w:val="decimal"/>
      <w:isLgl/>
      <w:lvlText w:val="%1.%2."/>
      <w:lvlJc w:val="left"/>
      <w:pPr>
        <w:ind w:left="1100" w:hanging="5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1" w15:restartNumberingAfterBreak="0">
    <w:nsid w:val="1E2076A6"/>
    <w:multiLevelType w:val="hybridMultilevel"/>
    <w:tmpl w:val="2860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3B386B"/>
    <w:multiLevelType w:val="hybridMultilevel"/>
    <w:tmpl w:val="69741A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4A218B"/>
    <w:multiLevelType w:val="hybridMultilevel"/>
    <w:tmpl w:val="8D86B25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41860D9"/>
    <w:multiLevelType w:val="hybridMultilevel"/>
    <w:tmpl w:val="5008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234F93"/>
    <w:multiLevelType w:val="hybridMultilevel"/>
    <w:tmpl w:val="F894D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6538B"/>
    <w:multiLevelType w:val="hybridMultilevel"/>
    <w:tmpl w:val="730278E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7" w15:restartNumberingAfterBreak="0">
    <w:nsid w:val="365343A9"/>
    <w:multiLevelType w:val="hybridMultilevel"/>
    <w:tmpl w:val="671059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27F"/>
    <w:multiLevelType w:val="multilevel"/>
    <w:tmpl w:val="C43A9D9C"/>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74D3E58"/>
    <w:multiLevelType w:val="hybridMultilevel"/>
    <w:tmpl w:val="D7068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9E4FFF"/>
    <w:multiLevelType w:val="multilevel"/>
    <w:tmpl w:val="1FB246D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C6768B1"/>
    <w:multiLevelType w:val="hybridMultilevel"/>
    <w:tmpl w:val="5172F1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63E6DFB"/>
    <w:multiLevelType w:val="hybridMultilevel"/>
    <w:tmpl w:val="95EACAE8"/>
    <w:lvl w:ilvl="0" w:tplc="EDF0A488">
      <w:start w:val="1"/>
      <w:numFmt w:val="lowerLetter"/>
      <w:lvlText w:val="%1)"/>
      <w:lvlJc w:val="left"/>
      <w:pPr>
        <w:ind w:left="1004" w:hanging="360"/>
      </w:pPr>
      <w:rPr>
        <w:rFonts w:hint="default"/>
        <w:i/>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4802265A"/>
    <w:multiLevelType w:val="multilevel"/>
    <w:tmpl w:val="C43A9D9C"/>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816433C"/>
    <w:multiLevelType w:val="hybridMultilevel"/>
    <w:tmpl w:val="324CF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DE3BB1"/>
    <w:multiLevelType w:val="hybridMultilevel"/>
    <w:tmpl w:val="A88A2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651115"/>
    <w:multiLevelType w:val="hybridMultilevel"/>
    <w:tmpl w:val="0A4E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BF003A"/>
    <w:multiLevelType w:val="hybridMultilevel"/>
    <w:tmpl w:val="B1EE6DC6"/>
    <w:lvl w:ilvl="0" w:tplc="99CA62C2">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8B2DFB"/>
    <w:multiLevelType w:val="hybridMultilevel"/>
    <w:tmpl w:val="54FE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18724F"/>
    <w:multiLevelType w:val="hybridMultilevel"/>
    <w:tmpl w:val="03E6C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523249"/>
    <w:multiLevelType w:val="hybridMultilevel"/>
    <w:tmpl w:val="6178CF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937168"/>
    <w:multiLevelType w:val="hybridMultilevel"/>
    <w:tmpl w:val="A18E55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2503A4"/>
    <w:multiLevelType w:val="multilevel"/>
    <w:tmpl w:val="2720684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F25218B"/>
    <w:multiLevelType w:val="hybridMultilevel"/>
    <w:tmpl w:val="353CB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F94C33"/>
    <w:multiLevelType w:val="hybridMultilevel"/>
    <w:tmpl w:val="2FF89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790F02"/>
    <w:multiLevelType w:val="hybridMultilevel"/>
    <w:tmpl w:val="01C8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4774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8570253">
    <w:abstractNumId w:val="34"/>
  </w:num>
  <w:num w:numId="3" w16cid:durableId="1603684581">
    <w:abstractNumId w:val="19"/>
  </w:num>
  <w:num w:numId="4" w16cid:durableId="1106850846">
    <w:abstractNumId w:val="5"/>
  </w:num>
  <w:num w:numId="5" w16cid:durableId="541097131">
    <w:abstractNumId w:val="33"/>
  </w:num>
  <w:num w:numId="6" w16cid:durableId="406196493">
    <w:abstractNumId w:val="10"/>
  </w:num>
  <w:num w:numId="7" w16cid:durableId="1129544507">
    <w:abstractNumId w:val="27"/>
  </w:num>
  <w:num w:numId="8" w16cid:durableId="1587807205">
    <w:abstractNumId w:val="2"/>
  </w:num>
  <w:num w:numId="9" w16cid:durableId="1991059114">
    <w:abstractNumId w:val="6"/>
  </w:num>
  <w:num w:numId="10" w16cid:durableId="376662489">
    <w:abstractNumId w:val="1"/>
  </w:num>
  <w:num w:numId="11" w16cid:durableId="861405911">
    <w:abstractNumId w:val="9"/>
  </w:num>
  <w:num w:numId="12" w16cid:durableId="1515724499">
    <w:abstractNumId w:val="17"/>
  </w:num>
  <w:num w:numId="13" w16cid:durableId="447941993">
    <w:abstractNumId w:val="7"/>
  </w:num>
  <w:num w:numId="14" w16cid:durableId="104546906">
    <w:abstractNumId w:val="15"/>
  </w:num>
  <w:num w:numId="15" w16cid:durableId="1162964102">
    <w:abstractNumId w:val="11"/>
  </w:num>
  <w:num w:numId="16" w16cid:durableId="417482451">
    <w:abstractNumId w:val="28"/>
  </w:num>
  <w:num w:numId="17" w16cid:durableId="2002732775">
    <w:abstractNumId w:val="26"/>
  </w:num>
  <w:num w:numId="18" w16cid:durableId="1628660100">
    <w:abstractNumId w:val="24"/>
  </w:num>
  <w:num w:numId="19" w16cid:durableId="452527046">
    <w:abstractNumId w:val="29"/>
  </w:num>
  <w:num w:numId="20" w16cid:durableId="1275135212">
    <w:abstractNumId w:val="32"/>
  </w:num>
  <w:num w:numId="21" w16cid:durableId="351302474">
    <w:abstractNumId w:val="21"/>
  </w:num>
  <w:num w:numId="22" w16cid:durableId="1146631079">
    <w:abstractNumId w:val="25"/>
  </w:num>
  <w:num w:numId="23" w16cid:durableId="968509010">
    <w:abstractNumId w:val="22"/>
  </w:num>
  <w:num w:numId="24" w16cid:durableId="477765208">
    <w:abstractNumId w:val="23"/>
  </w:num>
  <w:num w:numId="25" w16cid:durableId="498810294">
    <w:abstractNumId w:val="18"/>
  </w:num>
  <w:num w:numId="26" w16cid:durableId="324477807">
    <w:abstractNumId w:val="0"/>
  </w:num>
  <w:num w:numId="27" w16cid:durableId="1307780723">
    <w:abstractNumId w:val="31"/>
  </w:num>
  <w:num w:numId="28" w16cid:durableId="101728578">
    <w:abstractNumId w:val="20"/>
  </w:num>
  <w:num w:numId="29" w16cid:durableId="1599144552">
    <w:abstractNumId w:val="35"/>
  </w:num>
  <w:num w:numId="30" w16cid:durableId="1537356447">
    <w:abstractNumId w:val="12"/>
  </w:num>
  <w:num w:numId="31" w16cid:durableId="659887863">
    <w:abstractNumId w:val="14"/>
  </w:num>
  <w:num w:numId="32" w16cid:durableId="314188760">
    <w:abstractNumId w:val="13"/>
  </w:num>
  <w:num w:numId="33" w16cid:durableId="1576670917">
    <w:abstractNumId w:val="30"/>
  </w:num>
  <w:num w:numId="34" w16cid:durableId="1099062511">
    <w:abstractNumId w:val="3"/>
  </w:num>
  <w:num w:numId="35" w16cid:durableId="1769042021">
    <w:abstractNumId w:val="16"/>
  </w:num>
  <w:num w:numId="36" w16cid:durableId="1110321698">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8D"/>
    <w:rsid w:val="00013223"/>
    <w:rsid w:val="000263E6"/>
    <w:rsid w:val="00030D63"/>
    <w:rsid w:val="00036B95"/>
    <w:rsid w:val="00042866"/>
    <w:rsid w:val="00050675"/>
    <w:rsid w:val="000520AE"/>
    <w:rsid w:val="00061791"/>
    <w:rsid w:val="00061821"/>
    <w:rsid w:val="00061B71"/>
    <w:rsid w:val="000713AD"/>
    <w:rsid w:val="00071412"/>
    <w:rsid w:val="00072FE8"/>
    <w:rsid w:val="00073E52"/>
    <w:rsid w:val="000773F7"/>
    <w:rsid w:val="00077514"/>
    <w:rsid w:val="00080668"/>
    <w:rsid w:val="00080843"/>
    <w:rsid w:val="0008733C"/>
    <w:rsid w:val="0009628E"/>
    <w:rsid w:val="000962F2"/>
    <w:rsid w:val="00097FE8"/>
    <w:rsid w:val="000A1671"/>
    <w:rsid w:val="000B1A27"/>
    <w:rsid w:val="000B3458"/>
    <w:rsid w:val="000B4F59"/>
    <w:rsid w:val="000C7159"/>
    <w:rsid w:val="000D1FED"/>
    <w:rsid w:val="000D4D6B"/>
    <w:rsid w:val="000E2642"/>
    <w:rsid w:val="000E32AB"/>
    <w:rsid w:val="000E64F7"/>
    <w:rsid w:val="000E6CE2"/>
    <w:rsid w:val="000F48F7"/>
    <w:rsid w:val="000F7C25"/>
    <w:rsid w:val="00100B5A"/>
    <w:rsid w:val="00101B50"/>
    <w:rsid w:val="00106F14"/>
    <w:rsid w:val="00110BC1"/>
    <w:rsid w:val="001158F6"/>
    <w:rsid w:val="001420D5"/>
    <w:rsid w:val="0014396B"/>
    <w:rsid w:val="00143D81"/>
    <w:rsid w:val="00153E4D"/>
    <w:rsid w:val="00153FBB"/>
    <w:rsid w:val="00155D34"/>
    <w:rsid w:val="0016165A"/>
    <w:rsid w:val="0016504B"/>
    <w:rsid w:val="001741D7"/>
    <w:rsid w:val="00180AC6"/>
    <w:rsid w:val="00182102"/>
    <w:rsid w:val="001938FD"/>
    <w:rsid w:val="00194B5A"/>
    <w:rsid w:val="00196D74"/>
    <w:rsid w:val="001A0168"/>
    <w:rsid w:val="001A2F00"/>
    <w:rsid w:val="001A6E4F"/>
    <w:rsid w:val="001B2145"/>
    <w:rsid w:val="001B6BDF"/>
    <w:rsid w:val="001C5EE0"/>
    <w:rsid w:val="001C727A"/>
    <w:rsid w:val="001D2E08"/>
    <w:rsid w:val="001D3103"/>
    <w:rsid w:val="001D6EA2"/>
    <w:rsid w:val="001F2111"/>
    <w:rsid w:val="001F6336"/>
    <w:rsid w:val="002022FA"/>
    <w:rsid w:val="002105E7"/>
    <w:rsid w:val="0021090C"/>
    <w:rsid w:val="0021258B"/>
    <w:rsid w:val="00214029"/>
    <w:rsid w:val="00215D1D"/>
    <w:rsid w:val="00216061"/>
    <w:rsid w:val="002160B7"/>
    <w:rsid w:val="00216EC3"/>
    <w:rsid w:val="00221BC0"/>
    <w:rsid w:val="00221C31"/>
    <w:rsid w:val="00222EA2"/>
    <w:rsid w:val="00237AEE"/>
    <w:rsid w:val="00242D68"/>
    <w:rsid w:val="002431A2"/>
    <w:rsid w:val="00252A66"/>
    <w:rsid w:val="00253FA7"/>
    <w:rsid w:val="0026099F"/>
    <w:rsid w:val="002613CB"/>
    <w:rsid w:val="00280149"/>
    <w:rsid w:val="00282035"/>
    <w:rsid w:val="00283F63"/>
    <w:rsid w:val="002A4351"/>
    <w:rsid w:val="002B718A"/>
    <w:rsid w:val="002C795E"/>
    <w:rsid w:val="002D35D2"/>
    <w:rsid w:val="002D3F76"/>
    <w:rsid w:val="002E468B"/>
    <w:rsid w:val="002E52FB"/>
    <w:rsid w:val="002F000C"/>
    <w:rsid w:val="002F38DC"/>
    <w:rsid w:val="002F542B"/>
    <w:rsid w:val="002F6379"/>
    <w:rsid w:val="003006F2"/>
    <w:rsid w:val="003119EE"/>
    <w:rsid w:val="003127BC"/>
    <w:rsid w:val="00312E93"/>
    <w:rsid w:val="0032057D"/>
    <w:rsid w:val="0032653D"/>
    <w:rsid w:val="00327E22"/>
    <w:rsid w:val="0034007F"/>
    <w:rsid w:val="003421CE"/>
    <w:rsid w:val="00342C28"/>
    <w:rsid w:val="00343C01"/>
    <w:rsid w:val="00343D51"/>
    <w:rsid w:val="00347273"/>
    <w:rsid w:val="00357200"/>
    <w:rsid w:val="003667BC"/>
    <w:rsid w:val="003746AA"/>
    <w:rsid w:val="00384B50"/>
    <w:rsid w:val="00385576"/>
    <w:rsid w:val="00390A02"/>
    <w:rsid w:val="00392DFF"/>
    <w:rsid w:val="00394E6A"/>
    <w:rsid w:val="003A08BF"/>
    <w:rsid w:val="003A2D24"/>
    <w:rsid w:val="003A62BF"/>
    <w:rsid w:val="003B2045"/>
    <w:rsid w:val="003B51CE"/>
    <w:rsid w:val="003B6A99"/>
    <w:rsid w:val="003C3286"/>
    <w:rsid w:val="003D1505"/>
    <w:rsid w:val="003D3C75"/>
    <w:rsid w:val="003F4792"/>
    <w:rsid w:val="00405887"/>
    <w:rsid w:val="00407F1C"/>
    <w:rsid w:val="00422390"/>
    <w:rsid w:val="00427E59"/>
    <w:rsid w:val="0043075A"/>
    <w:rsid w:val="004347BB"/>
    <w:rsid w:val="00445DE0"/>
    <w:rsid w:val="0044612E"/>
    <w:rsid w:val="00455749"/>
    <w:rsid w:val="00457A4E"/>
    <w:rsid w:val="00460698"/>
    <w:rsid w:val="00465FC6"/>
    <w:rsid w:val="004876C1"/>
    <w:rsid w:val="0049278C"/>
    <w:rsid w:val="00495B3E"/>
    <w:rsid w:val="004A0100"/>
    <w:rsid w:val="004A3B28"/>
    <w:rsid w:val="004A55E2"/>
    <w:rsid w:val="004A79A6"/>
    <w:rsid w:val="004B0B87"/>
    <w:rsid w:val="004B37AA"/>
    <w:rsid w:val="004B435A"/>
    <w:rsid w:val="004B5D86"/>
    <w:rsid w:val="004B7800"/>
    <w:rsid w:val="004C1BA6"/>
    <w:rsid w:val="004E2F6F"/>
    <w:rsid w:val="004E32DC"/>
    <w:rsid w:val="004E3499"/>
    <w:rsid w:val="004F175F"/>
    <w:rsid w:val="004F42F8"/>
    <w:rsid w:val="004F4636"/>
    <w:rsid w:val="004F6B0E"/>
    <w:rsid w:val="00500E08"/>
    <w:rsid w:val="00502320"/>
    <w:rsid w:val="005027F7"/>
    <w:rsid w:val="005043E5"/>
    <w:rsid w:val="005071BC"/>
    <w:rsid w:val="005259E2"/>
    <w:rsid w:val="00534DB6"/>
    <w:rsid w:val="005350CD"/>
    <w:rsid w:val="005442A8"/>
    <w:rsid w:val="005477C5"/>
    <w:rsid w:val="00553255"/>
    <w:rsid w:val="00554BD6"/>
    <w:rsid w:val="0055607E"/>
    <w:rsid w:val="005572EF"/>
    <w:rsid w:val="00566EFC"/>
    <w:rsid w:val="00581C21"/>
    <w:rsid w:val="005829BF"/>
    <w:rsid w:val="0058725D"/>
    <w:rsid w:val="00590E48"/>
    <w:rsid w:val="00591BE6"/>
    <w:rsid w:val="005A1195"/>
    <w:rsid w:val="005A69D4"/>
    <w:rsid w:val="005B454D"/>
    <w:rsid w:val="005C567E"/>
    <w:rsid w:val="005C5F1A"/>
    <w:rsid w:val="005C723E"/>
    <w:rsid w:val="005D0FEB"/>
    <w:rsid w:val="005D15A2"/>
    <w:rsid w:val="005D174A"/>
    <w:rsid w:val="005D58BA"/>
    <w:rsid w:val="005D6CA7"/>
    <w:rsid w:val="005E01FC"/>
    <w:rsid w:val="005E7131"/>
    <w:rsid w:val="005E7325"/>
    <w:rsid w:val="005F6F32"/>
    <w:rsid w:val="00601EC3"/>
    <w:rsid w:val="006024D9"/>
    <w:rsid w:val="0060439C"/>
    <w:rsid w:val="0060532A"/>
    <w:rsid w:val="00613F31"/>
    <w:rsid w:val="00625DE0"/>
    <w:rsid w:val="00642594"/>
    <w:rsid w:val="0064266E"/>
    <w:rsid w:val="006446DC"/>
    <w:rsid w:val="00653C0B"/>
    <w:rsid w:val="006564FA"/>
    <w:rsid w:val="00657B54"/>
    <w:rsid w:val="006614FC"/>
    <w:rsid w:val="0066318D"/>
    <w:rsid w:val="00663D55"/>
    <w:rsid w:val="00666C68"/>
    <w:rsid w:val="0067051A"/>
    <w:rsid w:val="00684F61"/>
    <w:rsid w:val="00694974"/>
    <w:rsid w:val="006A1C0F"/>
    <w:rsid w:val="006A381A"/>
    <w:rsid w:val="006A5C68"/>
    <w:rsid w:val="006A7486"/>
    <w:rsid w:val="006B704C"/>
    <w:rsid w:val="006C2299"/>
    <w:rsid w:val="006C7F33"/>
    <w:rsid w:val="006D1F6A"/>
    <w:rsid w:val="006D4B28"/>
    <w:rsid w:val="006D6998"/>
    <w:rsid w:val="006E5E1B"/>
    <w:rsid w:val="006F184D"/>
    <w:rsid w:val="007010A8"/>
    <w:rsid w:val="00703FBC"/>
    <w:rsid w:val="007056DD"/>
    <w:rsid w:val="00707A9D"/>
    <w:rsid w:val="00711643"/>
    <w:rsid w:val="007235E0"/>
    <w:rsid w:val="0072693A"/>
    <w:rsid w:val="007274DD"/>
    <w:rsid w:val="0073436D"/>
    <w:rsid w:val="0074237C"/>
    <w:rsid w:val="00742D2D"/>
    <w:rsid w:val="007464D0"/>
    <w:rsid w:val="0075381B"/>
    <w:rsid w:val="0076157E"/>
    <w:rsid w:val="007659DB"/>
    <w:rsid w:val="007733F6"/>
    <w:rsid w:val="007764E5"/>
    <w:rsid w:val="00777B4C"/>
    <w:rsid w:val="007831CF"/>
    <w:rsid w:val="00784E4F"/>
    <w:rsid w:val="007866CF"/>
    <w:rsid w:val="007920F4"/>
    <w:rsid w:val="0079542C"/>
    <w:rsid w:val="007A30EE"/>
    <w:rsid w:val="007A5435"/>
    <w:rsid w:val="007B74D2"/>
    <w:rsid w:val="007C5CE1"/>
    <w:rsid w:val="007D55FF"/>
    <w:rsid w:val="007D6288"/>
    <w:rsid w:val="007E10DB"/>
    <w:rsid w:val="007E10FB"/>
    <w:rsid w:val="007F0749"/>
    <w:rsid w:val="007F4F49"/>
    <w:rsid w:val="008062D2"/>
    <w:rsid w:val="008219CB"/>
    <w:rsid w:val="00824DB8"/>
    <w:rsid w:val="00827162"/>
    <w:rsid w:val="00834FD2"/>
    <w:rsid w:val="00836748"/>
    <w:rsid w:val="008374A4"/>
    <w:rsid w:val="00840C63"/>
    <w:rsid w:val="00843A5B"/>
    <w:rsid w:val="0084495F"/>
    <w:rsid w:val="0084616A"/>
    <w:rsid w:val="00847957"/>
    <w:rsid w:val="00851494"/>
    <w:rsid w:val="00855536"/>
    <w:rsid w:val="00855561"/>
    <w:rsid w:val="00860480"/>
    <w:rsid w:val="00864A09"/>
    <w:rsid w:val="008776FD"/>
    <w:rsid w:val="0088773D"/>
    <w:rsid w:val="00893B47"/>
    <w:rsid w:val="008B1429"/>
    <w:rsid w:val="008B3D56"/>
    <w:rsid w:val="008B5F87"/>
    <w:rsid w:val="008C1F05"/>
    <w:rsid w:val="008C396F"/>
    <w:rsid w:val="008D0641"/>
    <w:rsid w:val="008D07C2"/>
    <w:rsid w:val="008D59EB"/>
    <w:rsid w:val="008E1D95"/>
    <w:rsid w:val="008E3B2B"/>
    <w:rsid w:val="008F17CB"/>
    <w:rsid w:val="008F34E4"/>
    <w:rsid w:val="008F5C8A"/>
    <w:rsid w:val="009009EA"/>
    <w:rsid w:val="00902348"/>
    <w:rsid w:val="00903BA9"/>
    <w:rsid w:val="00905983"/>
    <w:rsid w:val="0090776C"/>
    <w:rsid w:val="00907B6C"/>
    <w:rsid w:val="00912F4C"/>
    <w:rsid w:val="00922C61"/>
    <w:rsid w:val="00923D43"/>
    <w:rsid w:val="009248BC"/>
    <w:rsid w:val="00925559"/>
    <w:rsid w:val="00927C86"/>
    <w:rsid w:val="0093648F"/>
    <w:rsid w:val="009371A0"/>
    <w:rsid w:val="0094259E"/>
    <w:rsid w:val="00945014"/>
    <w:rsid w:val="00945CF6"/>
    <w:rsid w:val="00946C85"/>
    <w:rsid w:val="00952E02"/>
    <w:rsid w:val="00955844"/>
    <w:rsid w:val="00956665"/>
    <w:rsid w:val="009623A7"/>
    <w:rsid w:val="00964287"/>
    <w:rsid w:val="00983695"/>
    <w:rsid w:val="00986AD4"/>
    <w:rsid w:val="009A3399"/>
    <w:rsid w:val="009A74BE"/>
    <w:rsid w:val="009B21D6"/>
    <w:rsid w:val="009B6E4C"/>
    <w:rsid w:val="009E0F88"/>
    <w:rsid w:val="009E48B7"/>
    <w:rsid w:val="009E4B13"/>
    <w:rsid w:val="009F1232"/>
    <w:rsid w:val="009F4D36"/>
    <w:rsid w:val="00A10926"/>
    <w:rsid w:val="00A158FA"/>
    <w:rsid w:val="00A20CAB"/>
    <w:rsid w:val="00A230B7"/>
    <w:rsid w:val="00A25135"/>
    <w:rsid w:val="00A328DC"/>
    <w:rsid w:val="00A33B58"/>
    <w:rsid w:val="00A53923"/>
    <w:rsid w:val="00A54EFF"/>
    <w:rsid w:val="00A63EC8"/>
    <w:rsid w:val="00A73269"/>
    <w:rsid w:val="00A73D4E"/>
    <w:rsid w:val="00A84EA3"/>
    <w:rsid w:val="00A871F9"/>
    <w:rsid w:val="00A945F3"/>
    <w:rsid w:val="00A94BF2"/>
    <w:rsid w:val="00A95FCF"/>
    <w:rsid w:val="00AA2EC4"/>
    <w:rsid w:val="00AB034C"/>
    <w:rsid w:val="00AB2639"/>
    <w:rsid w:val="00AC262B"/>
    <w:rsid w:val="00AC7087"/>
    <w:rsid w:val="00AD3C3A"/>
    <w:rsid w:val="00AD401F"/>
    <w:rsid w:val="00AD6CAA"/>
    <w:rsid w:val="00AE0027"/>
    <w:rsid w:val="00AE0084"/>
    <w:rsid w:val="00AE1085"/>
    <w:rsid w:val="00AE69B4"/>
    <w:rsid w:val="00B24C22"/>
    <w:rsid w:val="00B31190"/>
    <w:rsid w:val="00B441D7"/>
    <w:rsid w:val="00B50835"/>
    <w:rsid w:val="00B56601"/>
    <w:rsid w:val="00B569AF"/>
    <w:rsid w:val="00B56B71"/>
    <w:rsid w:val="00B61CC6"/>
    <w:rsid w:val="00B815ED"/>
    <w:rsid w:val="00BA2700"/>
    <w:rsid w:val="00BA61C5"/>
    <w:rsid w:val="00BA6C74"/>
    <w:rsid w:val="00BB4ABD"/>
    <w:rsid w:val="00BC1084"/>
    <w:rsid w:val="00BD0925"/>
    <w:rsid w:val="00BD72C5"/>
    <w:rsid w:val="00BE0BA4"/>
    <w:rsid w:val="00BE720D"/>
    <w:rsid w:val="00BF25A7"/>
    <w:rsid w:val="00BF5567"/>
    <w:rsid w:val="00BF5BEF"/>
    <w:rsid w:val="00BF5C01"/>
    <w:rsid w:val="00BF6399"/>
    <w:rsid w:val="00C031E3"/>
    <w:rsid w:val="00C053CF"/>
    <w:rsid w:val="00C05558"/>
    <w:rsid w:val="00C15527"/>
    <w:rsid w:val="00C26DCC"/>
    <w:rsid w:val="00C273AD"/>
    <w:rsid w:val="00C40C98"/>
    <w:rsid w:val="00C41F8A"/>
    <w:rsid w:val="00C44DBF"/>
    <w:rsid w:val="00C46BF3"/>
    <w:rsid w:val="00C5161F"/>
    <w:rsid w:val="00C54B83"/>
    <w:rsid w:val="00C60329"/>
    <w:rsid w:val="00C648F9"/>
    <w:rsid w:val="00C833E3"/>
    <w:rsid w:val="00C836FA"/>
    <w:rsid w:val="00C861E5"/>
    <w:rsid w:val="00C9358B"/>
    <w:rsid w:val="00CB1642"/>
    <w:rsid w:val="00CB2A5E"/>
    <w:rsid w:val="00CC249C"/>
    <w:rsid w:val="00CC63B6"/>
    <w:rsid w:val="00CD259A"/>
    <w:rsid w:val="00CD2651"/>
    <w:rsid w:val="00CD5977"/>
    <w:rsid w:val="00CD7436"/>
    <w:rsid w:val="00CD7DA5"/>
    <w:rsid w:val="00CE4BD2"/>
    <w:rsid w:val="00CF29E4"/>
    <w:rsid w:val="00CF43C9"/>
    <w:rsid w:val="00D061E6"/>
    <w:rsid w:val="00D10200"/>
    <w:rsid w:val="00D144BA"/>
    <w:rsid w:val="00D40584"/>
    <w:rsid w:val="00D44119"/>
    <w:rsid w:val="00D514DA"/>
    <w:rsid w:val="00D5359A"/>
    <w:rsid w:val="00D539AB"/>
    <w:rsid w:val="00D546D0"/>
    <w:rsid w:val="00D56079"/>
    <w:rsid w:val="00D57E69"/>
    <w:rsid w:val="00D61C92"/>
    <w:rsid w:val="00D70488"/>
    <w:rsid w:val="00D8182B"/>
    <w:rsid w:val="00D8288E"/>
    <w:rsid w:val="00D85293"/>
    <w:rsid w:val="00D954EA"/>
    <w:rsid w:val="00DA5C36"/>
    <w:rsid w:val="00DB092A"/>
    <w:rsid w:val="00DC08B9"/>
    <w:rsid w:val="00DC4297"/>
    <w:rsid w:val="00DC7D50"/>
    <w:rsid w:val="00DE10EB"/>
    <w:rsid w:val="00DE2051"/>
    <w:rsid w:val="00DE2744"/>
    <w:rsid w:val="00DE4F14"/>
    <w:rsid w:val="00DF361C"/>
    <w:rsid w:val="00DF4D85"/>
    <w:rsid w:val="00E11574"/>
    <w:rsid w:val="00E13776"/>
    <w:rsid w:val="00E137F0"/>
    <w:rsid w:val="00E255F5"/>
    <w:rsid w:val="00E37C31"/>
    <w:rsid w:val="00E41BD5"/>
    <w:rsid w:val="00E50687"/>
    <w:rsid w:val="00E55C84"/>
    <w:rsid w:val="00E5774D"/>
    <w:rsid w:val="00E7162C"/>
    <w:rsid w:val="00E72D0F"/>
    <w:rsid w:val="00E74388"/>
    <w:rsid w:val="00E84C98"/>
    <w:rsid w:val="00E92749"/>
    <w:rsid w:val="00EA185F"/>
    <w:rsid w:val="00EA5E35"/>
    <w:rsid w:val="00EB1E5E"/>
    <w:rsid w:val="00EB3642"/>
    <w:rsid w:val="00EB45ED"/>
    <w:rsid w:val="00EC07CA"/>
    <w:rsid w:val="00EC1DEB"/>
    <w:rsid w:val="00EC399F"/>
    <w:rsid w:val="00ED0778"/>
    <w:rsid w:val="00EE1FC1"/>
    <w:rsid w:val="00EE632B"/>
    <w:rsid w:val="00EF23F5"/>
    <w:rsid w:val="00EF43C9"/>
    <w:rsid w:val="00EF54F0"/>
    <w:rsid w:val="00EF6290"/>
    <w:rsid w:val="00EF797B"/>
    <w:rsid w:val="00F02BA7"/>
    <w:rsid w:val="00F10746"/>
    <w:rsid w:val="00F13C9B"/>
    <w:rsid w:val="00F2237D"/>
    <w:rsid w:val="00F326A6"/>
    <w:rsid w:val="00F365F4"/>
    <w:rsid w:val="00F4158D"/>
    <w:rsid w:val="00F4371C"/>
    <w:rsid w:val="00F45B9B"/>
    <w:rsid w:val="00F461A7"/>
    <w:rsid w:val="00F5466F"/>
    <w:rsid w:val="00F54C35"/>
    <w:rsid w:val="00F60BE9"/>
    <w:rsid w:val="00F62195"/>
    <w:rsid w:val="00F738E3"/>
    <w:rsid w:val="00F86D78"/>
    <w:rsid w:val="00F86E7C"/>
    <w:rsid w:val="00F91550"/>
    <w:rsid w:val="00F977A9"/>
    <w:rsid w:val="00FA5C58"/>
    <w:rsid w:val="00FA78B7"/>
    <w:rsid w:val="00FB2BE9"/>
    <w:rsid w:val="00FB60E3"/>
    <w:rsid w:val="00FB7D3D"/>
    <w:rsid w:val="00FC0EA5"/>
    <w:rsid w:val="00FC55C2"/>
    <w:rsid w:val="00FD2CEE"/>
    <w:rsid w:val="00FD3B17"/>
    <w:rsid w:val="00FE0101"/>
    <w:rsid w:val="00FE4F02"/>
    <w:rsid w:val="00FE627E"/>
    <w:rsid w:val="00FE7B44"/>
    <w:rsid w:val="00FF6F68"/>
    <w:rsid w:val="00FF7D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CF93"/>
  <w15:chartTrackingRefBased/>
  <w15:docId w15:val="{28961380-B04D-A248-B3AC-5B7CD9BE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78"/>
  </w:style>
  <w:style w:type="paragraph" w:styleId="Heading1">
    <w:name w:val="heading 1"/>
    <w:basedOn w:val="Normal"/>
    <w:next w:val="Normal"/>
    <w:link w:val="Heading1Char"/>
    <w:uiPriority w:val="9"/>
    <w:qFormat/>
    <w:rsid w:val="00F41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1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41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415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5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5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5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1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41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41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58D"/>
    <w:rPr>
      <w:rFonts w:eastAsiaTheme="majorEastAsia" w:cstheme="majorBidi"/>
      <w:color w:val="272727" w:themeColor="text1" w:themeTint="D8"/>
    </w:rPr>
  </w:style>
  <w:style w:type="paragraph" w:styleId="Title">
    <w:name w:val="Title"/>
    <w:basedOn w:val="Normal"/>
    <w:next w:val="Normal"/>
    <w:link w:val="TitleChar"/>
    <w:uiPriority w:val="10"/>
    <w:qFormat/>
    <w:rsid w:val="00F41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58D"/>
    <w:pPr>
      <w:spacing w:before="160"/>
      <w:jc w:val="center"/>
    </w:pPr>
    <w:rPr>
      <w:i/>
      <w:iCs/>
      <w:color w:val="404040" w:themeColor="text1" w:themeTint="BF"/>
    </w:rPr>
  </w:style>
  <w:style w:type="character" w:customStyle="1" w:styleId="QuoteChar">
    <w:name w:val="Quote Char"/>
    <w:basedOn w:val="DefaultParagraphFont"/>
    <w:link w:val="Quote"/>
    <w:uiPriority w:val="29"/>
    <w:rsid w:val="00F4158D"/>
    <w:rPr>
      <w:i/>
      <w:iCs/>
      <w:color w:val="404040" w:themeColor="text1" w:themeTint="BF"/>
    </w:rPr>
  </w:style>
  <w:style w:type="paragraph" w:styleId="ListParagraph">
    <w:name w:val="List Paragraph"/>
    <w:basedOn w:val="Normal"/>
    <w:uiPriority w:val="34"/>
    <w:qFormat/>
    <w:rsid w:val="00F4158D"/>
    <w:pPr>
      <w:ind w:left="720"/>
      <w:contextualSpacing/>
    </w:pPr>
  </w:style>
  <w:style w:type="character" w:styleId="IntenseEmphasis">
    <w:name w:val="Intense Emphasis"/>
    <w:basedOn w:val="DefaultParagraphFont"/>
    <w:uiPriority w:val="21"/>
    <w:qFormat/>
    <w:rsid w:val="00F4158D"/>
    <w:rPr>
      <w:i/>
      <w:iCs/>
      <w:color w:val="0F4761" w:themeColor="accent1" w:themeShade="BF"/>
    </w:rPr>
  </w:style>
  <w:style w:type="paragraph" w:styleId="IntenseQuote">
    <w:name w:val="Intense Quote"/>
    <w:basedOn w:val="Normal"/>
    <w:next w:val="Normal"/>
    <w:link w:val="IntenseQuoteChar"/>
    <w:uiPriority w:val="30"/>
    <w:qFormat/>
    <w:rsid w:val="00F41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58D"/>
    <w:rPr>
      <w:i/>
      <w:iCs/>
      <w:color w:val="0F4761" w:themeColor="accent1" w:themeShade="BF"/>
    </w:rPr>
  </w:style>
  <w:style w:type="character" w:styleId="IntenseReference">
    <w:name w:val="Intense Reference"/>
    <w:basedOn w:val="DefaultParagraphFont"/>
    <w:uiPriority w:val="32"/>
    <w:qFormat/>
    <w:rsid w:val="00F4158D"/>
    <w:rPr>
      <w:b/>
      <w:bCs/>
      <w:smallCaps/>
      <w:color w:val="0F4761" w:themeColor="accent1" w:themeShade="BF"/>
      <w:spacing w:val="5"/>
    </w:rPr>
  </w:style>
  <w:style w:type="paragraph" w:styleId="FootnoteText">
    <w:name w:val="footnote text"/>
    <w:basedOn w:val="Normal"/>
    <w:link w:val="FootnoteTextChar"/>
    <w:uiPriority w:val="99"/>
    <w:semiHidden/>
    <w:unhideWhenUsed/>
    <w:rsid w:val="008461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16A"/>
    <w:rPr>
      <w:sz w:val="20"/>
      <w:szCs w:val="20"/>
    </w:rPr>
  </w:style>
  <w:style w:type="character" w:styleId="FootnoteReference">
    <w:name w:val="footnote reference"/>
    <w:basedOn w:val="DefaultParagraphFont"/>
    <w:uiPriority w:val="99"/>
    <w:semiHidden/>
    <w:unhideWhenUsed/>
    <w:rsid w:val="0084616A"/>
    <w:rPr>
      <w:vertAlign w:val="superscript"/>
    </w:rPr>
  </w:style>
  <w:style w:type="table" w:styleId="TableGrid">
    <w:name w:val="Table Grid"/>
    <w:basedOn w:val="TableNormal"/>
    <w:uiPriority w:val="39"/>
    <w:rsid w:val="007F4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7159"/>
    <w:rPr>
      <w:color w:val="467886" w:themeColor="hyperlink"/>
      <w:u w:val="single"/>
    </w:rPr>
  </w:style>
  <w:style w:type="character" w:styleId="UnresolvedMention">
    <w:name w:val="Unresolved Mention"/>
    <w:basedOn w:val="DefaultParagraphFont"/>
    <w:uiPriority w:val="99"/>
    <w:semiHidden/>
    <w:unhideWhenUsed/>
    <w:rsid w:val="000C7159"/>
    <w:rPr>
      <w:color w:val="605E5C"/>
      <w:shd w:val="clear" w:color="auto" w:fill="E1DFDD"/>
    </w:rPr>
  </w:style>
  <w:style w:type="paragraph" w:customStyle="1" w:styleId="Body">
    <w:name w:val="Body"/>
    <w:rsid w:val="00216061"/>
    <w:pPr>
      <w:pBdr>
        <w:top w:val="nil"/>
        <w:left w:val="nil"/>
        <w:bottom w:val="nil"/>
        <w:right w:val="nil"/>
        <w:between w:val="nil"/>
        <w:bar w:val="nil"/>
      </w:pBdr>
      <w:spacing w:after="0" w:line="240" w:lineRule="auto"/>
    </w:pPr>
    <w:rPr>
      <w:rFonts w:ascii="Cambria" w:eastAsia="Cambria" w:hAnsi="Cambria" w:cs="Cambria"/>
      <w:color w:val="000000"/>
      <w:kern w:val="0"/>
      <w:u w:color="000000"/>
      <w:bdr w:val="nil"/>
      <w14:ligatures w14:val="none"/>
    </w:rPr>
  </w:style>
  <w:style w:type="paragraph" w:customStyle="1" w:styleId="Default">
    <w:name w:val="Default"/>
    <w:rsid w:val="001A6E4F"/>
    <w:pPr>
      <w:autoSpaceDE w:val="0"/>
      <w:autoSpaceDN w:val="0"/>
      <w:adjustRightInd w:val="0"/>
      <w:spacing w:after="0" w:line="240" w:lineRule="auto"/>
    </w:pPr>
    <w:rPr>
      <w:rFonts w:ascii="Montserrat Light" w:hAnsi="Montserrat Light" w:cs="Montserrat Light"/>
      <w:color w:val="000000"/>
      <w:kern w:val="0"/>
      <w:lang w:val="en-GB"/>
    </w:rPr>
  </w:style>
  <w:style w:type="character" w:customStyle="1" w:styleId="normaltextrun">
    <w:name w:val="normaltextrun"/>
    <w:basedOn w:val="DefaultParagraphFont"/>
    <w:rsid w:val="00A871F9"/>
  </w:style>
  <w:style w:type="paragraph" w:styleId="Revision">
    <w:name w:val="Revision"/>
    <w:hidden/>
    <w:uiPriority w:val="99"/>
    <w:semiHidden/>
    <w:rsid w:val="006A381A"/>
    <w:pPr>
      <w:spacing w:after="0" w:line="240" w:lineRule="auto"/>
    </w:pPr>
  </w:style>
  <w:style w:type="character" w:styleId="CommentReference">
    <w:name w:val="annotation reference"/>
    <w:basedOn w:val="DefaultParagraphFont"/>
    <w:uiPriority w:val="99"/>
    <w:semiHidden/>
    <w:unhideWhenUsed/>
    <w:rsid w:val="0093648F"/>
    <w:rPr>
      <w:sz w:val="16"/>
      <w:szCs w:val="16"/>
    </w:rPr>
  </w:style>
  <w:style w:type="paragraph" w:styleId="CommentText">
    <w:name w:val="annotation text"/>
    <w:basedOn w:val="Normal"/>
    <w:link w:val="CommentTextChar"/>
    <w:uiPriority w:val="99"/>
    <w:semiHidden/>
    <w:unhideWhenUsed/>
    <w:rsid w:val="0093648F"/>
    <w:pPr>
      <w:spacing w:line="240" w:lineRule="auto"/>
    </w:pPr>
    <w:rPr>
      <w:sz w:val="20"/>
      <w:szCs w:val="20"/>
    </w:rPr>
  </w:style>
  <w:style w:type="character" w:customStyle="1" w:styleId="CommentTextChar">
    <w:name w:val="Comment Text Char"/>
    <w:basedOn w:val="DefaultParagraphFont"/>
    <w:link w:val="CommentText"/>
    <w:uiPriority w:val="99"/>
    <w:semiHidden/>
    <w:rsid w:val="0093648F"/>
    <w:rPr>
      <w:sz w:val="20"/>
      <w:szCs w:val="20"/>
    </w:rPr>
  </w:style>
  <w:style w:type="paragraph" w:styleId="CommentSubject">
    <w:name w:val="annotation subject"/>
    <w:basedOn w:val="CommentText"/>
    <w:next w:val="CommentText"/>
    <w:link w:val="CommentSubjectChar"/>
    <w:uiPriority w:val="99"/>
    <w:semiHidden/>
    <w:unhideWhenUsed/>
    <w:rsid w:val="0093648F"/>
    <w:rPr>
      <w:b/>
      <w:bCs/>
    </w:rPr>
  </w:style>
  <w:style w:type="character" w:customStyle="1" w:styleId="CommentSubjectChar">
    <w:name w:val="Comment Subject Char"/>
    <w:basedOn w:val="CommentTextChar"/>
    <w:link w:val="CommentSubject"/>
    <w:uiPriority w:val="99"/>
    <w:semiHidden/>
    <w:rsid w:val="0093648F"/>
    <w:rPr>
      <w:b/>
      <w:bCs/>
      <w:sz w:val="20"/>
      <w:szCs w:val="20"/>
    </w:rPr>
  </w:style>
  <w:style w:type="paragraph" w:styleId="EndnoteText">
    <w:name w:val="endnote text"/>
    <w:basedOn w:val="Normal"/>
    <w:link w:val="EndnoteTextChar"/>
    <w:uiPriority w:val="99"/>
    <w:semiHidden/>
    <w:unhideWhenUsed/>
    <w:rsid w:val="00AC262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262B"/>
    <w:rPr>
      <w:sz w:val="20"/>
      <w:szCs w:val="20"/>
    </w:rPr>
  </w:style>
  <w:style w:type="character" w:styleId="EndnoteReference">
    <w:name w:val="endnote reference"/>
    <w:basedOn w:val="DefaultParagraphFont"/>
    <w:uiPriority w:val="99"/>
    <w:semiHidden/>
    <w:unhideWhenUsed/>
    <w:rsid w:val="00AC262B"/>
    <w:rPr>
      <w:vertAlign w:val="superscript"/>
    </w:rPr>
  </w:style>
  <w:style w:type="paragraph" w:styleId="NormalWeb">
    <w:name w:val="Normal (Web)"/>
    <w:basedOn w:val="Normal"/>
    <w:uiPriority w:val="99"/>
    <w:unhideWhenUsed/>
    <w:rsid w:val="0085149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E3499"/>
    <w:rPr>
      <w:i/>
      <w:iCs/>
    </w:rPr>
  </w:style>
  <w:style w:type="character" w:styleId="Strong">
    <w:name w:val="Strong"/>
    <w:basedOn w:val="DefaultParagraphFont"/>
    <w:uiPriority w:val="22"/>
    <w:qFormat/>
    <w:rsid w:val="008062D2"/>
    <w:rPr>
      <w:b/>
      <w:bCs/>
    </w:rPr>
  </w:style>
  <w:style w:type="character" w:styleId="FollowedHyperlink">
    <w:name w:val="FollowedHyperlink"/>
    <w:basedOn w:val="DefaultParagraphFont"/>
    <w:uiPriority w:val="99"/>
    <w:semiHidden/>
    <w:unhideWhenUsed/>
    <w:rsid w:val="00AD6CA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au/C2026A00025/asmade/text" TargetMode="External"/><Relationship Id="rId13" Type="http://schemas.openxmlformats.org/officeDocument/2006/relationships/hyperlink" Target="https://telas.edu.au/" TargetMode="External"/><Relationship Id="rId3" Type="http://schemas.openxmlformats.org/officeDocument/2006/relationships/hyperlink" Target="https://universitiesaustralia.edu.au/wp-content/uploads/2022/03/UA-Indigenous-Strategy-2022-25.pdf" TargetMode="External"/><Relationship Id="rId7" Type="http://schemas.openxmlformats.org/officeDocument/2006/relationships/hyperlink" Target="https://www.legislation.gov.au/F2021L00488/latest/text" TargetMode="External"/><Relationship Id="rId12" Type="http://schemas.openxmlformats.org/officeDocument/2006/relationships/hyperlink" Target="https://herdsa.org.au/joining-herdsa-fellowship-community" TargetMode="External"/><Relationship Id="rId2" Type="http://schemas.openxmlformats.org/officeDocument/2006/relationships/hyperlink" Target="https://www.legislation.gov.au/F2021L00488/latest/text" TargetMode="External"/><Relationship Id="rId1" Type="http://schemas.openxmlformats.org/officeDocument/2006/relationships/hyperlink" Target="https://www.education.gov.au/australian-universities-accord/resources/final-report" TargetMode="External"/><Relationship Id="rId6" Type="http://schemas.openxmlformats.org/officeDocument/2006/relationships/hyperlink" Target="https://www.fwc.gov.au/documents/resources/fact-sheet-changes-to-casual-employment-2024-08-19.pdf%20" TargetMode="External"/><Relationship Id="rId11" Type="http://schemas.openxmlformats.org/officeDocument/2006/relationships/hyperlink" Target="https://www.advance-he.ac.uk/fellowship/fellowship" TargetMode="External"/><Relationship Id="rId5" Type="http://schemas.openxmlformats.org/officeDocument/2006/relationships/hyperlink" Target="https://www.education.gov.au/higher-education-statistics/staff-data/selected-higher-education-statistics-2024-staff-data/key-findings-2024-higher-education-staff-statistics" TargetMode="External"/><Relationship Id="rId15" Type="http://schemas.openxmlformats.org/officeDocument/2006/relationships/hyperlink" Target="https://www.teqsa.gov.au/guides-resources/higher-education-good-practice-hub/gen-ai-knowledge-hub" TargetMode="External"/><Relationship Id="rId10" Type="http://schemas.openxmlformats.org/officeDocument/2006/relationships/hyperlink" Target="https://theslowacademic.com/contemporary-approaches-to-university-teaching/" TargetMode="External"/><Relationship Id="rId4" Type="http://schemas.openxmlformats.org/officeDocument/2006/relationships/hyperlink" Target="https://www.teqsa.gov.au/guides-resources/resources/good-practice-notes/good-practice-note-improving-retention-and-completion-students-australian-higher-education" TargetMode="External"/><Relationship Id="rId9" Type="http://schemas.openxmlformats.org/officeDocument/2006/relationships/hyperlink" Target="https://www.atec.gov.au/what-we-do/mission-based-compacts" TargetMode="External"/><Relationship Id="rId14" Type="http://schemas.openxmlformats.org/officeDocument/2006/relationships/hyperlink" Target="https://acode.edu.au/lt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 xmlns="4a9c6c2e-cc90-47c0-be42-0b97b97642c0" xsi:nil="true"/>
    <Notes xmlns="4a9c6c2e-cc90-47c0-be42-0b97b97642c0" xsi:nil="true"/>
    <Content xmlns="4a9c6c2e-cc90-47c0-be42-0b97b97642c0" xsi:nil="true"/>
    <Order0 xmlns="4a9c6c2e-cc90-47c0-be42-0b97b97642c0" xsi:nil="true"/>
    <TaxCatchAll xmlns="150ed607-d011-45d5-8216-b1990882b9c0" xsi:nil="true"/>
  </documentManagement>
</p:properties>
</file>

<file path=customXml/itemProps1.xml><?xml version="1.0" encoding="utf-8"?>
<ds:datastoreItem xmlns:ds="http://schemas.openxmlformats.org/officeDocument/2006/customXml" ds:itemID="{7243822C-46C1-1F49-82F2-C86787447073}">
  <ds:schemaRefs>
    <ds:schemaRef ds:uri="http://schemas.openxmlformats.org/officeDocument/2006/bibliography"/>
  </ds:schemaRefs>
</ds:datastoreItem>
</file>

<file path=customXml/itemProps2.xml><?xml version="1.0" encoding="utf-8"?>
<ds:datastoreItem xmlns:ds="http://schemas.openxmlformats.org/officeDocument/2006/customXml" ds:itemID="{0D6D5D6C-94DF-499E-B795-0063EC693043}"/>
</file>

<file path=customXml/itemProps3.xml><?xml version="1.0" encoding="utf-8"?>
<ds:datastoreItem xmlns:ds="http://schemas.openxmlformats.org/officeDocument/2006/customXml" ds:itemID="{F4ADC9F0-BC35-479B-976A-05F0D53BD71C}"/>
</file>

<file path=customXml/itemProps4.xml><?xml version="1.0" encoding="utf-8"?>
<ds:datastoreItem xmlns:ds="http://schemas.openxmlformats.org/officeDocument/2006/customXml" ds:itemID="{DD0C9BA5-3DC8-42A1-9BE0-CC2F95029AA3}"/>
</file>

<file path=docProps/app.xml><?xml version="1.0" encoding="utf-8"?>
<Properties xmlns="http://schemas.openxmlformats.org/officeDocument/2006/extended-properties" xmlns:vt="http://schemas.openxmlformats.org/officeDocument/2006/docPropsVTypes">
  <Template>Normal</Template>
  <TotalTime>2</TotalTime>
  <Pages>21</Pages>
  <Words>11458</Words>
  <Characters>65314</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Johnson</dc:creator>
  <cp:keywords/>
  <dc:description/>
  <cp:lastModifiedBy>BLAIN,Susan</cp:lastModifiedBy>
  <cp:revision>2</cp:revision>
  <cp:lastPrinted>2026-05-07T04:18:00Z</cp:lastPrinted>
  <dcterms:created xsi:type="dcterms:W3CDTF">2026-08-20T00:31:00Z</dcterms:created>
  <dcterms:modified xsi:type="dcterms:W3CDTF">2026-08-20T00:31:00Z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2026-08-20T00:23:27Z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01a327d1-898f-4402-b6df-b255227b3dc7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0x010100E098083483EAF54BBE19C56BE4F7D597</vt:lpwstr>
  </property>
</Properties>
</file>